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915" w:rsidRDefault="00EC0915" w:rsidP="00EC0915">
      <w:pPr>
        <w:spacing w:after="25" w:line="249" w:lineRule="auto"/>
        <w:ind w:left="-5" w:right="245" w:hanging="10"/>
        <w:rPr>
          <w:rFonts w:ascii="Calibri" w:eastAsia="Calibri" w:hAnsi="Calibri" w:cs="Calibri"/>
          <w:color w:val="000000"/>
          <w:sz w:val="24"/>
        </w:rPr>
      </w:pPr>
      <w:bookmarkStart w:id="0" w:name="_GoBack"/>
      <w:bookmarkEnd w:id="0"/>
    </w:p>
    <w:p w:rsidR="00EC0915" w:rsidRDefault="00EC0915" w:rsidP="00F76FFD">
      <w:pPr>
        <w:spacing w:after="25" w:line="249" w:lineRule="auto"/>
        <w:ind w:left="-5" w:right="245" w:hanging="10"/>
        <w:jc w:val="center"/>
        <w:rPr>
          <w:rFonts w:ascii="Calibri" w:eastAsia="Calibri" w:hAnsi="Calibri" w:cs="Calibri"/>
          <w:color w:val="000000"/>
          <w:sz w:val="24"/>
        </w:rPr>
      </w:pPr>
    </w:p>
    <w:p w:rsidR="00F76FFD" w:rsidRDefault="00F76FFD" w:rsidP="00EC0915">
      <w:pPr>
        <w:spacing w:after="0"/>
        <w:ind w:left="45"/>
        <w:jc w:val="center"/>
        <w:rPr>
          <w:rFonts w:ascii="Calibri" w:eastAsia="Calibri" w:hAnsi="Calibri" w:cs="Calibri"/>
          <w:b/>
          <w:color w:val="000000"/>
          <w:sz w:val="44"/>
        </w:rPr>
      </w:pPr>
      <w:r>
        <w:rPr>
          <w:noProof/>
        </w:rPr>
        <w:drawing>
          <wp:inline distT="0" distB="0" distL="0" distR="0">
            <wp:extent cx="1165860" cy="1165860"/>
            <wp:effectExtent l="0" t="0" r="0" b="0"/>
            <wp:docPr id="6" name="Picture 6" title="Federal Mobility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irk\AppData\Local\Microsoft\Windows\INetCache\Content.Word\FMG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p>
    <w:p w:rsidR="003C3C06" w:rsidRDefault="00EC0915" w:rsidP="00EC0915">
      <w:pPr>
        <w:spacing w:after="0"/>
        <w:ind w:left="45"/>
        <w:jc w:val="center"/>
        <w:rPr>
          <w:rFonts w:ascii="Calibri" w:eastAsia="Calibri" w:hAnsi="Calibri" w:cs="Calibri"/>
          <w:b/>
          <w:color w:val="000000"/>
          <w:sz w:val="44"/>
        </w:rPr>
      </w:pPr>
      <w:r w:rsidRPr="00EC0915">
        <w:rPr>
          <w:rFonts w:ascii="Calibri" w:eastAsia="Calibri" w:hAnsi="Calibri" w:cs="Calibri"/>
          <w:b/>
          <w:color w:val="000000"/>
          <w:sz w:val="44"/>
        </w:rPr>
        <w:t>Mobility Categories and Acquisition Options</w:t>
      </w:r>
    </w:p>
    <w:p w:rsidR="003C3C06" w:rsidRDefault="003C3C06" w:rsidP="00EC0915">
      <w:pPr>
        <w:spacing w:after="0"/>
        <w:ind w:left="45"/>
        <w:jc w:val="center"/>
        <w:rPr>
          <w:rFonts w:ascii="Calibri" w:eastAsia="Calibri" w:hAnsi="Calibri" w:cs="Calibri"/>
          <w:b/>
          <w:color w:val="000000"/>
          <w:sz w:val="44"/>
        </w:rPr>
      </w:pPr>
    </w:p>
    <w:p w:rsidR="00EC0915" w:rsidRPr="00EC0915" w:rsidRDefault="00EC0915" w:rsidP="00EC0915">
      <w:pPr>
        <w:spacing w:after="0"/>
        <w:ind w:left="45"/>
        <w:jc w:val="center"/>
        <w:rPr>
          <w:rFonts w:ascii="Calibri" w:eastAsia="Calibri" w:hAnsi="Calibri" w:cs="Calibri"/>
          <w:b/>
          <w:color w:val="000000"/>
          <w:sz w:val="44"/>
        </w:rPr>
      </w:pPr>
      <w:r w:rsidRPr="00EC0915">
        <w:rPr>
          <w:rFonts w:ascii="Calibri" w:eastAsia="Calibri" w:hAnsi="Calibri" w:cs="Calibri"/>
          <w:b/>
          <w:color w:val="000000"/>
          <w:sz w:val="44"/>
        </w:rPr>
        <w:t xml:space="preserve">Submitted by NASA on behalf of the </w:t>
      </w:r>
    </w:p>
    <w:p w:rsidR="003C3C06" w:rsidRDefault="00EC0915" w:rsidP="003C3C06">
      <w:pPr>
        <w:spacing w:after="720"/>
        <w:ind w:left="43"/>
        <w:jc w:val="center"/>
        <w:rPr>
          <w:rFonts w:ascii="Calibri" w:eastAsia="Calibri" w:hAnsi="Calibri" w:cs="Calibri"/>
          <w:b/>
          <w:color w:val="000000"/>
          <w:sz w:val="44"/>
        </w:rPr>
      </w:pPr>
      <w:r w:rsidRPr="00EC0915">
        <w:rPr>
          <w:rFonts w:ascii="Calibri" w:eastAsia="Calibri" w:hAnsi="Calibri" w:cs="Calibri"/>
          <w:b/>
          <w:color w:val="000000"/>
          <w:sz w:val="44"/>
        </w:rPr>
        <w:t>Federal Mobility Group Acquisitions Pillar Team</w:t>
      </w:r>
    </w:p>
    <w:p w:rsidR="00EC0915" w:rsidRPr="00EC0915" w:rsidRDefault="00EC0915" w:rsidP="003C3C06">
      <w:pPr>
        <w:spacing w:after="0"/>
        <w:ind w:left="45"/>
        <w:jc w:val="center"/>
        <w:rPr>
          <w:rFonts w:ascii="Calibri" w:eastAsia="Calibri" w:hAnsi="Calibri" w:cs="Calibri"/>
          <w:color w:val="000000"/>
          <w:sz w:val="24"/>
        </w:rPr>
      </w:pPr>
      <w:r w:rsidRPr="00EC0915">
        <w:rPr>
          <w:rFonts w:ascii="Calibri" w:eastAsia="Calibri" w:hAnsi="Calibri" w:cs="Calibri"/>
          <w:b/>
          <w:color w:val="244061"/>
          <w:sz w:val="44"/>
        </w:rPr>
        <w:t xml:space="preserve"> </w:t>
      </w:r>
    </w:p>
    <w:p w:rsidR="00EC0915" w:rsidRPr="00EC0915" w:rsidRDefault="00433B89" w:rsidP="003C3C06">
      <w:pPr>
        <w:spacing w:after="0"/>
        <w:rPr>
          <w:rFonts w:ascii="Calibri" w:eastAsia="Calibri" w:hAnsi="Calibri" w:cs="Calibri"/>
          <w:color w:val="000000"/>
          <w:sz w:val="24"/>
        </w:rPr>
      </w:pPr>
      <w:r w:rsidRPr="00685218">
        <w:rPr>
          <w:rFonts w:ascii="Calibri" w:eastAsia="Calibri" w:hAnsi="Calibri" w:cs="Calibri"/>
          <w:noProof/>
          <w:color w:val="000000"/>
          <w:sz w:val="24"/>
        </w:rPr>
        <w:drawing>
          <wp:anchor distT="0" distB="0" distL="114300" distR="114300" simplePos="0" relativeHeight="251676672" behindDoc="0" locked="0" layoutInCell="1" allowOverlap="1" wp14:anchorId="65AA4515" wp14:editId="502914D0">
            <wp:simplePos x="0" y="0"/>
            <wp:positionH relativeFrom="column">
              <wp:posOffset>1143000</wp:posOffset>
            </wp:positionH>
            <wp:positionV relativeFrom="paragraph">
              <wp:posOffset>196850</wp:posOffset>
            </wp:positionV>
            <wp:extent cx="721800" cy="651124"/>
            <wp:effectExtent l="0" t="0" r="2540" b="0"/>
            <wp:wrapNone/>
            <wp:docPr id="13" name="Picture 13" title="General Service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1800" cy="651124"/>
                    </a:xfrm>
                    <a:prstGeom prst="rect">
                      <a:avLst/>
                    </a:prstGeom>
                    <a:noFill/>
                  </pic:spPr>
                </pic:pic>
              </a:graphicData>
            </a:graphic>
            <wp14:sizeRelH relativeFrom="page">
              <wp14:pctWidth>0</wp14:pctWidth>
            </wp14:sizeRelH>
            <wp14:sizeRelV relativeFrom="page">
              <wp14:pctHeight>0</wp14:pctHeight>
            </wp14:sizeRelV>
          </wp:anchor>
        </w:drawing>
      </w:r>
      <w:r w:rsidR="008C78CA">
        <w:rPr>
          <w:rFonts w:ascii="Calibri" w:eastAsia="Calibri" w:hAnsi="Calibri" w:cs="Calibri"/>
          <w:noProof/>
          <w:color w:val="000000"/>
          <w:sz w:val="24"/>
        </w:rPr>
        <mc:AlternateContent>
          <mc:Choice Requires="wpg">
            <w:drawing>
              <wp:anchor distT="0" distB="0" distL="114300" distR="114300" simplePos="0" relativeHeight="251674624" behindDoc="0" locked="0" layoutInCell="1" allowOverlap="1">
                <wp:simplePos x="0" y="0"/>
                <wp:positionH relativeFrom="column">
                  <wp:posOffset>3886200</wp:posOffset>
                </wp:positionH>
                <wp:positionV relativeFrom="paragraph">
                  <wp:posOffset>196850</wp:posOffset>
                </wp:positionV>
                <wp:extent cx="940435" cy="523875"/>
                <wp:effectExtent l="0" t="0" r="0" b="9525"/>
                <wp:wrapNone/>
                <wp:docPr id="10" name="Group 10" title="NITACC Logo"/>
                <wp:cNvGraphicFramePr/>
                <a:graphic xmlns:a="http://schemas.openxmlformats.org/drawingml/2006/main">
                  <a:graphicData uri="http://schemas.microsoft.com/office/word/2010/wordprocessingGroup">
                    <wpg:wgp>
                      <wpg:cNvGrpSpPr/>
                      <wpg:grpSpPr>
                        <a:xfrm>
                          <a:off x="0" y="0"/>
                          <a:ext cx="940435" cy="523875"/>
                          <a:chOff x="0" y="0"/>
                          <a:chExt cx="940435" cy="523875"/>
                        </a:xfrm>
                      </wpg:grpSpPr>
                      <wps:wsp>
                        <wps:cNvPr id="9" name="Rectangle 9"/>
                        <wps:cNvSpPr/>
                        <wps:spPr>
                          <a:xfrm>
                            <a:off x="9525" y="0"/>
                            <a:ext cx="904875" cy="523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Picture 7" title="The NIH Information Technology Acquisition and Assessment Center (NITAAC) Logo"/>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142875"/>
                            <a:ext cx="940435" cy="273050"/>
                          </a:xfrm>
                          <a:prstGeom prst="rect">
                            <a:avLst/>
                          </a:prstGeom>
                          <a:noFill/>
                        </pic:spPr>
                      </pic:pic>
                    </wpg:wgp>
                  </a:graphicData>
                </a:graphic>
              </wp:anchor>
            </w:drawing>
          </mc:Choice>
          <mc:Fallback>
            <w:pict>
              <v:group w14:anchorId="4D12CE6E" id="Group 10" o:spid="_x0000_s1026" alt="Title: NITACC Logo" style="position:absolute;margin-left:306pt;margin-top:15.5pt;width:74.05pt;height:41.25pt;z-index:251674624" coordsize="9404,5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">
                <v:rect id="Rectangle 9" o:spid="_x0000_s1027" style="position:absolute;left:95;width:904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top:1428;width:9404;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">
                  <v:imagedata r:id="rId13" o:title=""/>
                  <v:path arrowok="t"/>
                </v:shape>
              </v:group>
            </w:pict>
          </mc:Fallback>
        </mc:AlternateContent>
      </w:r>
      <w:r w:rsidR="00EC0915" w:rsidRPr="00EC0915">
        <w:rPr>
          <w:rFonts w:ascii="Calibri" w:eastAsia="Calibri" w:hAnsi="Calibri" w:cs="Calibri"/>
          <w:noProof/>
          <w:color w:val="000000"/>
          <w:sz w:val="24"/>
        </w:rPr>
        <w:drawing>
          <wp:inline distT="0" distB="0" distL="0" distR="0" wp14:anchorId="4C1B535A" wp14:editId="4F59833A">
            <wp:extent cx="5979160" cy="2584450"/>
            <wp:effectExtent l="0" t="0" r="2540" b="6350"/>
            <wp:docPr id="4" name="Picture 3" descr="These are a set of logos representing each agency involved in the FMG Acquisition Pillar.  These agencies include NAVSUP, GSA, NASA SEWP, Army Chess, NIH NITAAC, First Net, USAID, NASA, DHS, the Federal CIO Council, the Executive Office of the President, Department of Treasury, the United States Navy, the United States Army, the Department of Defense, the United States Air Force, and the Department of State" title="Agenc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stretch>
                      <a:fillRect/>
                    </a:stretch>
                  </pic:blipFill>
                  <pic:spPr>
                    <a:xfrm>
                      <a:off x="0" y="0"/>
                      <a:ext cx="5979160" cy="2584450"/>
                    </a:xfrm>
                    <a:prstGeom prst="rect">
                      <a:avLst/>
                    </a:prstGeom>
                  </pic:spPr>
                </pic:pic>
              </a:graphicData>
            </a:graphic>
          </wp:inline>
        </w:drawing>
      </w:r>
      <w:r w:rsidR="00EC0915" w:rsidRPr="00EC0915">
        <w:rPr>
          <w:rFonts w:ascii="Calibri" w:eastAsia="Calibri" w:hAnsi="Calibri" w:cs="Calibri"/>
          <w:b/>
          <w:color w:val="000000"/>
          <w:sz w:val="28"/>
        </w:rPr>
        <w:t xml:space="preserve"> </w:t>
      </w:r>
    </w:p>
    <w:p w:rsidR="00EC0915" w:rsidRPr="00EC0915" w:rsidRDefault="00AE0F9B" w:rsidP="003C3C06">
      <w:pPr>
        <w:spacing w:before="2280" w:after="0"/>
        <w:rPr>
          <w:rFonts w:ascii="Calibri" w:eastAsia="Calibri" w:hAnsi="Calibri" w:cs="Calibri"/>
          <w:color w:val="000000"/>
          <w:sz w:val="24"/>
        </w:rPr>
      </w:pPr>
      <w:r>
        <w:rPr>
          <w:rFonts w:ascii="Calibri" w:eastAsia="Calibri" w:hAnsi="Calibri" w:cs="Calibri"/>
          <w:color w:val="000000"/>
          <w:sz w:val="28"/>
        </w:rPr>
        <w:t>April</w:t>
      </w:r>
      <w:r w:rsidR="00F82776">
        <w:rPr>
          <w:rFonts w:ascii="Calibri" w:eastAsia="Calibri" w:hAnsi="Calibri" w:cs="Calibri"/>
          <w:color w:val="000000"/>
          <w:sz w:val="28"/>
        </w:rPr>
        <w:t xml:space="preserve"> 2022</w:t>
      </w:r>
    </w:p>
    <w:p w:rsidR="00EC0915" w:rsidRPr="00EC0915" w:rsidRDefault="00EC0915" w:rsidP="00EC0915">
      <w:pPr>
        <w:spacing w:after="48"/>
        <w:ind w:left="-29"/>
        <w:rPr>
          <w:rFonts w:ascii="Calibri" w:eastAsia="Calibri" w:hAnsi="Calibri" w:cs="Calibri"/>
          <w:color w:val="000000"/>
          <w:sz w:val="24"/>
        </w:rPr>
      </w:pPr>
      <w:r w:rsidRPr="00EC0915">
        <w:rPr>
          <w:rFonts w:ascii="Calibri" w:eastAsia="Calibri" w:hAnsi="Calibri" w:cs="Calibri"/>
          <w:noProof/>
          <w:color w:val="000000"/>
        </w:rPr>
        <mc:AlternateContent>
          <mc:Choice Requires="wpg">
            <w:drawing>
              <wp:inline distT="0" distB="0" distL="0" distR="0" wp14:anchorId="380C389D" wp14:editId="47E4B221">
                <wp:extent cx="5981065" cy="18288"/>
                <wp:effectExtent l="0" t="0" r="0" b="0"/>
                <wp:docPr id="27135" name="Group 27135" title="___"/>
                <wp:cNvGraphicFramePr/>
                <a:graphic xmlns:a="http://schemas.openxmlformats.org/drawingml/2006/main">
                  <a:graphicData uri="http://schemas.microsoft.com/office/word/2010/wordprocessingGroup">
                    <wpg:wgp>
                      <wpg:cNvGrpSpPr/>
                      <wpg:grpSpPr>
                        <a:xfrm>
                          <a:off x="0" y="0"/>
                          <a:ext cx="5981065" cy="18288"/>
                          <a:chOff x="0" y="0"/>
                          <a:chExt cx="5981065" cy="18288"/>
                        </a:xfrm>
                      </wpg:grpSpPr>
                      <wps:wsp>
                        <wps:cNvPr id="34058" name="Shape 34058"/>
                        <wps:cNvSpPr/>
                        <wps:spPr>
                          <a:xfrm>
                            <a:off x="0" y="0"/>
                            <a:ext cx="5981065" cy="18288"/>
                          </a:xfrm>
                          <a:custGeom>
                            <a:avLst/>
                            <a:gdLst/>
                            <a:ahLst/>
                            <a:cxnLst/>
                            <a:rect l="0" t="0" r="0" b="0"/>
                            <a:pathLst>
                              <a:path w="5981065" h="18288">
                                <a:moveTo>
                                  <a:pt x="0" y="0"/>
                                </a:moveTo>
                                <a:lnTo>
                                  <a:pt x="5981065" y="0"/>
                                </a:lnTo>
                                <a:lnTo>
                                  <a:pt x="5981065" y="18288"/>
                                </a:lnTo>
                                <a:lnTo>
                                  <a:pt x="0" y="18288"/>
                                </a:lnTo>
                                <a:lnTo>
                                  <a:pt x="0" y="0"/>
                                </a:lnTo>
                              </a:path>
                            </a:pathLst>
                          </a:custGeom>
                          <a:solidFill>
                            <a:srgbClr val="000000"/>
                          </a:solidFill>
                          <a:ln w="0" cap="flat">
                            <a:noFill/>
                            <a:miter lim="127000"/>
                          </a:ln>
                          <a:effectLst/>
                        </wps:spPr>
                        <wps:bodyPr/>
                      </wps:wsp>
                    </wpg:wgp>
                  </a:graphicData>
                </a:graphic>
              </wp:inline>
            </w:drawing>
          </mc:Choice>
          <mc:Fallback>
            <w:pict>
              <v:group w14:anchorId="4C997882" id="Group 27135" o:spid="_x0000_s1026" alt="Title: ___" style="width:470.95pt;height:1.45pt;mso-position-horizontal-relative:char;mso-position-vertical-relative:line" coordsize="5981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">
                <v:shape id="Shape 34058" o:spid="_x0000_s1027" style="position:absolute;width:59810;height:182;visibility:visible;mso-wrap-style:square;v-text-anchor:top" coordsize="598106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" path="m,l5981065,r,18288l,18288,,e" fillcolor="black" stroked="f" strokeweight="0">
                  <v:stroke miterlimit="83231f" joinstyle="miter"/>
                  <v:path arrowok="t" textboxrect="0,0,5981065,18288"/>
                </v:shape>
                <w10:anchorlock/>
              </v:group>
            </w:pict>
          </mc:Fallback>
        </mc:AlternateContent>
      </w:r>
    </w:p>
    <w:sdt>
      <w:sdtPr>
        <w:rPr>
          <w:rFonts w:ascii="Calibri" w:eastAsia="Calibri" w:hAnsi="Calibri" w:cs="Calibri"/>
          <w:color w:val="000000"/>
          <w:sz w:val="24"/>
        </w:rPr>
        <w:id w:val="1160571975"/>
        <w:docPartObj>
          <w:docPartGallery w:val="Table of Contents"/>
        </w:docPartObj>
      </w:sdtPr>
      <w:sdtEndPr/>
      <w:sdtContent>
        <w:p w:rsidR="00EC0915" w:rsidRPr="00EC0915" w:rsidRDefault="00EC0915" w:rsidP="00EC0915">
          <w:pPr>
            <w:spacing w:after="25" w:line="249" w:lineRule="auto"/>
            <w:ind w:left="-5" w:right="245" w:hanging="10"/>
            <w:rPr>
              <w:rFonts w:ascii="Calibri" w:eastAsia="Calibri" w:hAnsi="Calibri" w:cs="Calibri"/>
              <w:color w:val="000000"/>
              <w:sz w:val="24"/>
            </w:rPr>
          </w:pPr>
          <w:r w:rsidRPr="00EC0915">
            <w:rPr>
              <w:rFonts w:ascii="Calibri" w:eastAsia="Calibri" w:hAnsi="Calibri" w:cs="Calibri"/>
              <w:b/>
              <w:color w:val="000000"/>
              <w:sz w:val="28"/>
            </w:rPr>
            <w:t xml:space="preserve">Table of Contents </w:t>
          </w:r>
        </w:p>
        <w:p w:rsidR="00092C9F" w:rsidRDefault="00EC0915">
          <w:pPr>
            <w:pStyle w:val="TOC1"/>
            <w:tabs>
              <w:tab w:val="right" w:leader="dot" w:pos="9350"/>
            </w:tabs>
            <w:rPr>
              <w:rFonts w:eastAsiaTheme="minorEastAsia"/>
              <w:noProof/>
            </w:rPr>
          </w:pPr>
          <w:r w:rsidRPr="00EC0915">
            <w:rPr>
              <w:rFonts w:ascii="Calibri" w:eastAsia="Calibri" w:hAnsi="Calibri" w:cs="Calibri"/>
              <w:color w:val="000000"/>
            </w:rPr>
            <w:fldChar w:fldCharType="begin"/>
          </w:r>
          <w:r w:rsidRPr="00EC0915">
            <w:rPr>
              <w:rFonts w:ascii="Calibri" w:eastAsia="Calibri" w:hAnsi="Calibri" w:cs="Calibri"/>
              <w:color w:val="000000"/>
            </w:rPr>
            <w:instrText xml:space="preserve"> TOC \o "1-2" \h \z \u </w:instrText>
          </w:r>
          <w:r w:rsidRPr="00EC0915">
            <w:rPr>
              <w:rFonts w:ascii="Calibri" w:eastAsia="Calibri" w:hAnsi="Calibri" w:cs="Calibri"/>
              <w:color w:val="000000"/>
            </w:rPr>
            <w:fldChar w:fldCharType="separate"/>
          </w:r>
          <w:hyperlink w:anchor="_Toc99114534" w:history="1">
            <w:r w:rsidR="00092C9F" w:rsidRPr="00CB1A2D">
              <w:rPr>
                <w:rStyle w:val="Hyperlink"/>
                <w:rFonts w:ascii="Calibri" w:eastAsia="Calibri" w:hAnsi="Calibri" w:cs="Calibri"/>
                <w:b/>
                <w:noProof/>
              </w:rPr>
              <w:t>Purpose</w:t>
            </w:r>
            <w:r w:rsidR="00092C9F">
              <w:rPr>
                <w:noProof/>
                <w:webHidden/>
              </w:rPr>
              <w:tab/>
            </w:r>
            <w:r w:rsidR="00092C9F">
              <w:rPr>
                <w:noProof/>
                <w:webHidden/>
              </w:rPr>
              <w:fldChar w:fldCharType="begin"/>
            </w:r>
            <w:r w:rsidR="00092C9F">
              <w:rPr>
                <w:noProof/>
                <w:webHidden/>
              </w:rPr>
              <w:instrText xml:space="preserve"> PAGEREF _Toc99114534 \h </w:instrText>
            </w:r>
            <w:r w:rsidR="00092C9F">
              <w:rPr>
                <w:noProof/>
                <w:webHidden/>
              </w:rPr>
            </w:r>
            <w:r w:rsidR="00092C9F">
              <w:rPr>
                <w:noProof/>
                <w:webHidden/>
              </w:rPr>
              <w:fldChar w:fldCharType="separate"/>
            </w:r>
            <w:r w:rsidR="00092C9F">
              <w:rPr>
                <w:noProof/>
                <w:webHidden/>
              </w:rPr>
              <w:t>3</w:t>
            </w:r>
            <w:r w:rsidR="00092C9F">
              <w:rPr>
                <w:noProof/>
                <w:webHidden/>
              </w:rPr>
              <w:fldChar w:fldCharType="end"/>
            </w:r>
          </w:hyperlink>
        </w:p>
        <w:p w:rsidR="00092C9F" w:rsidRDefault="002B36E7">
          <w:pPr>
            <w:pStyle w:val="TOC1"/>
            <w:tabs>
              <w:tab w:val="right" w:leader="dot" w:pos="9350"/>
            </w:tabs>
            <w:rPr>
              <w:rFonts w:eastAsiaTheme="minorEastAsia"/>
              <w:noProof/>
            </w:rPr>
          </w:pPr>
          <w:hyperlink w:anchor="_Toc99114535" w:history="1">
            <w:r w:rsidR="00092C9F" w:rsidRPr="00CB1A2D">
              <w:rPr>
                <w:rStyle w:val="Hyperlink"/>
                <w:rFonts w:ascii="Calibri" w:eastAsia="Calibri" w:hAnsi="Calibri" w:cs="Calibri"/>
                <w:b/>
                <w:noProof/>
              </w:rPr>
              <w:t>Summary</w:t>
            </w:r>
            <w:r w:rsidR="00092C9F">
              <w:rPr>
                <w:noProof/>
                <w:webHidden/>
              </w:rPr>
              <w:tab/>
            </w:r>
            <w:r w:rsidR="00092C9F">
              <w:rPr>
                <w:noProof/>
                <w:webHidden/>
              </w:rPr>
              <w:fldChar w:fldCharType="begin"/>
            </w:r>
            <w:r w:rsidR="00092C9F">
              <w:rPr>
                <w:noProof/>
                <w:webHidden/>
              </w:rPr>
              <w:instrText xml:space="preserve"> PAGEREF _Toc99114535 \h </w:instrText>
            </w:r>
            <w:r w:rsidR="00092C9F">
              <w:rPr>
                <w:noProof/>
                <w:webHidden/>
              </w:rPr>
            </w:r>
            <w:r w:rsidR="00092C9F">
              <w:rPr>
                <w:noProof/>
                <w:webHidden/>
              </w:rPr>
              <w:fldChar w:fldCharType="separate"/>
            </w:r>
            <w:r w:rsidR="00092C9F">
              <w:rPr>
                <w:noProof/>
                <w:webHidden/>
              </w:rPr>
              <w:t>3</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36" w:history="1">
            <w:r w:rsidR="00092C9F" w:rsidRPr="00CB1A2D">
              <w:rPr>
                <w:rStyle w:val="Hyperlink"/>
                <w:rFonts w:ascii="Calibri" w:eastAsia="Calibri" w:hAnsi="Calibri" w:cs="Calibri"/>
                <w:b/>
                <w:noProof/>
              </w:rPr>
              <w:t>Government’s View of Mobility</w:t>
            </w:r>
            <w:r w:rsidR="00092C9F">
              <w:rPr>
                <w:noProof/>
                <w:webHidden/>
              </w:rPr>
              <w:tab/>
            </w:r>
            <w:r w:rsidR="00092C9F">
              <w:rPr>
                <w:noProof/>
                <w:webHidden/>
              </w:rPr>
              <w:fldChar w:fldCharType="begin"/>
            </w:r>
            <w:r w:rsidR="00092C9F">
              <w:rPr>
                <w:noProof/>
                <w:webHidden/>
              </w:rPr>
              <w:instrText xml:space="preserve"> PAGEREF _Toc99114536 \h </w:instrText>
            </w:r>
            <w:r w:rsidR="00092C9F">
              <w:rPr>
                <w:noProof/>
                <w:webHidden/>
              </w:rPr>
            </w:r>
            <w:r w:rsidR="00092C9F">
              <w:rPr>
                <w:noProof/>
                <w:webHidden/>
              </w:rPr>
              <w:fldChar w:fldCharType="separate"/>
            </w:r>
            <w:r w:rsidR="00092C9F">
              <w:rPr>
                <w:noProof/>
                <w:webHidden/>
              </w:rPr>
              <w:t>4</w:t>
            </w:r>
            <w:r w:rsidR="00092C9F">
              <w:rPr>
                <w:noProof/>
                <w:webHidden/>
              </w:rPr>
              <w:fldChar w:fldCharType="end"/>
            </w:r>
          </w:hyperlink>
        </w:p>
        <w:p w:rsidR="00092C9F" w:rsidRDefault="002B36E7">
          <w:pPr>
            <w:pStyle w:val="TOC1"/>
            <w:tabs>
              <w:tab w:val="right" w:leader="dot" w:pos="9350"/>
            </w:tabs>
            <w:rPr>
              <w:rFonts w:eastAsiaTheme="minorEastAsia"/>
              <w:noProof/>
            </w:rPr>
          </w:pPr>
          <w:hyperlink w:anchor="_Toc99114537" w:history="1">
            <w:r w:rsidR="00092C9F" w:rsidRPr="00CB1A2D">
              <w:rPr>
                <w:rStyle w:val="Hyperlink"/>
                <w:rFonts w:ascii="Calibri" w:eastAsia="Calibri" w:hAnsi="Calibri" w:cs="Calibri"/>
                <w:b/>
                <w:noProof/>
              </w:rPr>
              <w:t>The Acquisition Landscape</w:t>
            </w:r>
            <w:r w:rsidR="00092C9F">
              <w:rPr>
                <w:noProof/>
                <w:webHidden/>
              </w:rPr>
              <w:tab/>
            </w:r>
            <w:r w:rsidR="00092C9F">
              <w:rPr>
                <w:noProof/>
                <w:webHidden/>
              </w:rPr>
              <w:fldChar w:fldCharType="begin"/>
            </w:r>
            <w:r w:rsidR="00092C9F">
              <w:rPr>
                <w:noProof/>
                <w:webHidden/>
              </w:rPr>
              <w:instrText xml:space="preserve"> PAGEREF _Toc99114537 \h </w:instrText>
            </w:r>
            <w:r w:rsidR="00092C9F">
              <w:rPr>
                <w:noProof/>
                <w:webHidden/>
              </w:rPr>
            </w:r>
            <w:r w:rsidR="00092C9F">
              <w:rPr>
                <w:noProof/>
                <w:webHidden/>
              </w:rPr>
              <w:fldChar w:fldCharType="separate"/>
            </w:r>
            <w:r w:rsidR="00092C9F">
              <w:rPr>
                <w:noProof/>
                <w:webHidden/>
              </w:rPr>
              <w:t>4</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38" w:history="1">
            <w:r w:rsidR="00092C9F" w:rsidRPr="00CB1A2D">
              <w:rPr>
                <w:rStyle w:val="Hyperlink"/>
                <w:rFonts w:ascii="Calibri" w:eastAsia="Calibri" w:hAnsi="Calibri" w:cs="Calibri"/>
                <w:b/>
                <w:noProof/>
              </w:rPr>
              <w:t>Overview</w:t>
            </w:r>
            <w:r w:rsidR="00092C9F">
              <w:rPr>
                <w:noProof/>
                <w:webHidden/>
              </w:rPr>
              <w:tab/>
            </w:r>
            <w:r w:rsidR="00092C9F">
              <w:rPr>
                <w:noProof/>
                <w:webHidden/>
              </w:rPr>
              <w:fldChar w:fldCharType="begin"/>
            </w:r>
            <w:r w:rsidR="00092C9F">
              <w:rPr>
                <w:noProof/>
                <w:webHidden/>
              </w:rPr>
              <w:instrText xml:space="preserve"> PAGEREF _Toc99114538 \h </w:instrText>
            </w:r>
            <w:r w:rsidR="00092C9F">
              <w:rPr>
                <w:noProof/>
                <w:webHidden/>
              </w:rPr>
            </w:r>
            <w:r w:rsidR="00092C9F">
              <w:rPr>
                <w:noProof/>
                <w:webHidden/>
              </w:rPr>
              <w:fldChar w:fldCharType="separate"/>
            </w:r>
            <w:r w:rsidR="00092C9F">
              <w:rPr>
                <w:noProof/>
                <w:webHidden/>
              </w:rPr>
              <w:t>4</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39" w:history="1">
            <w:r w:rsidR="00092C9F" w:rsidRPr="0078456F">
              <w:rPr>
                <w:rStyle w:val="Hyperlink"/>
                <w:rFonts w:ascii="Calibri" w:eastAsia="Calibri" w:hAnsi="Calibri" w:cs="Calibri"/>
                <w:b/>
                <w:noProof/>
              </w:rPr>
              <w:t>Mobility Framework Strategy - Definitions</w:t>
            </w:r>
            <w:r w:rsidR="00092C9F">
              <w:rPr>
                <w:noProof/>
                <w:webHidden/>
              </w:rPr>
              <w:tab/>
            </w:r>
            <w:r w:rsidR="00092C9F">
              <w:rPr>
                <w:noProof/>
                <w:webHidden/>
              </w:rPr>
              <w:fldChar w:fldCharType="begin"/>
            </w:r>
            <w:r w:rsidR="00092C9F">
              <w:rPr>
                <w:noProof/>
                <w:webHidden/>
              </w:rPr>
              <w:instrText xml:space="preserve"> PAGEREF _Toc99114539 \h </w:instrText>
            </w:r>
            <w:r w:rsidR="00092C9F">
              <w:rPr>
                <w:noProof/>
                <w:webHidden/>
              </w:rPr>
            </w:r>
            <w:r w:rsidR="00092C9F">
              <w:rPr>
                <w:noProof/>
                <w:webHidden/>
              </w:rPr>
              <w:fldChar w:fldCharType="separate"/>
            </w:r>
            <w:r w:rsidR="00092C9F">
              <w:rPr>
                <w:noProof/>
                <w:webHidden/>
              </w:rPr>
              <w:t>6</w:t>
            </w:r>
            <w:r w:rsidR="00092C9F">
              <w:rPr>
                <w:noProof/>
                <w:webHidden/>
              </w:rPr>
              <w:fldChar w:fldCharType="end"/>
            </w:r>
          </w:hyperlink>
        </w:p>
        <w:p w:rsidR="00092C9F" w:rsidRDefault="002B36E7">
          <w:pPr>
            <w:pStyle w:val="TOC1"/>
            <w:tabs>
              <w:tab w:val="right" w:leader="dot" w:pos="9350"/>
            </w:tabs>
            <w:rPr>
              <w:rFonts w:eastAsiaTheme="minorEastAsia"/>
              <w:noProof/>
            </w:rPr>
          </w:pPr>
          <w:hyperlink w:anchor="_Toc99114540" w:history="1">
            <w:r w:rsidR="00092C9F" w:rsidRPr="00CB1A2D">
              <w:rPr>
                <w:rStyle w:val="Hyperlink"/>
                <w:rFonts w:ascii="Calibri" w:eastAsia="Calibri" w:hAnsi="Calibri" w:cs="Calibri"/>
                <w:b/>
                <w:noProof/>
              </w:rPr>
              <w:t>Acquisition Strategy – Approaches and Considerations</w:t>
            </w:r>
            <w:r w:rsidR="00092C9F">
              <w:rPr>
                <w:noProof/>
                <w:webHidden/>
              </w:rPr>
              <w:tab/>
            </w:r>
            <w:r w:rsidR="00092C9F">
              <w:rPr>
                <w:noProof/>
                <w:webHidden/>
              </w:rPr>
              <w:fldChar w:fldCharType="begin"/>
            </w:r>
            <w:r w:rsidR="00092C9F">
              <w:rPr>
                <w:noProof/>
                <w:webHidden/>
              </w:rPr>
              <w:instrText xml:space="preserve"> PAGEREF _Toc99114540 \h </w:instrText>
            </w:r>
            <w:r w:rsidR="00092C9F">
              <w:rPr>
                <w:noProof/>
                <w:webHidden/>
              </w:rPr>
            </w:r>
            <w:r w:rsidR="00092C9F">
              <w:rPr>
                <w:noProof/>
                <w:webHidden/>
              </w:rPr>
              <w:fldChar w:fldCharType="separate"/>
            </w:r>
            <w:r w:rsidR="00092C9F">
              <w:rPr>
                <w:noProof/>
                <w:webHidden/>
              </w:rPr>
              <w:t>9</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1" w:history="1">
            <w:r w:rsidR="00092C9F" w:rsidRPr="00CB1A2D">
              <w:rPr>
                <w:rStyle w:val="Hyperlink"/>
                <w:rFonts w:ascii="Calibri" w:eastAsia="Calibri" w:hAnsi="Calibri" w:cs="Calibri"/>
                <w:b/>
                <w:noProof/>
              </w:rPr>
              <w:t>Department of Navy Wireless Spiral 3</w:t>
            </w:r>
            <w:r w:rsidR="00092C9F">
              <w:rPr>
                <w:noProof/>
                <w:webHidden/>
              </w:rPr>
              <w:tab/>
            </w:r>
            <w:r w:rsidR="00092C9F">
              <w:rPr>
                <w:noProof/>
                <w:webHidden/>
              </w:rPr>
              <w:fldChar w:fldCharType="begin"/>
            </w:r>
            <w:r w:rsidR="00092C9F">
              <w:rPr>
                <w:noProof/>
                <w:webHidden/>
              </w:rPr>
              <w:instrText xml:space="preserve"> PAGEREF _Toc99114541 \h </w:instrText>
            </w:r>
            <w:r w:rsidR="00092C9F">
              <w:rPr>
                <w:noProof/>
                <w:webHidden/>
              </w:rPr>
            </w:r>
            <w:r w:rsidR="00092C9F">
              <w:rPr>
                <w:noProof/>
                <w:webHidden/>
              </w:rPr>
              <w:fldChar w:fldCharType="separate"/>
            </w:r>
            <w:r w:rsidR="00092C9F">
              <w:rPr>
                <w:noProof/>
                <w:webHidden/>
              </w:rPr>
              <w:t>10</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2" w:history="1">
            <w:r w:rsidR="00092C9F" w:rsidRPr="00CB1A2D">
              <w:rPr>
                <w:rStyle w:val="Hyperlink"/>
                <w:rFonts w:ascii="Calibri" w:eastAsia="Calibri" w:hAnsi="Calibri" w:cs="Calibri"/>
                <w:b/>
                <w:noProof/>
              </w:rPr>
              <w:t>Army CHESS</w:t>
            </w:r>
            <w:r w:rsidR="00092C9F">
              <w:rPr>
                <w:noProof/>
                <w:webHidden/>
              </w:rPr>
              <w:tab/>
            </w:r>
            <w:r w:rsidR="00092C9F">
              <w:rPr>
                <w:noProof/>
                <w:webHidden/>
              </w:rPr>
              <w:fldChar w:fldCharType="begin"/>
            </w:r>
            <w:r w:rsidR="00092C9F">
              <w:rPr>
                <w:noProof/>
                <w:webHidden/>
              </w:rPr>
              <w:instrText xml:space="preserve"> PAGEREF _Toc99114542 \h </w:instrText>
            </w:r>
            <w:r w:rsidR="00092C9F">
              <w:rPr>
                <w:noProof/>
                <w:webHidden/>
              </w:rPr>
            </w:r>
            <w:r w:rsidR="00092C9F">
              <w:rPr>
                <w:noProof/>
                <w:webHidden/>
              </w:rPr>
              <w:fldChar w:fldCharType="separate"/>
            </w:r>
            <w:r w:rsidR="00092C9F">
              <w:rPr>
                <w:noProof/>
                <w:webHidden/>
              </w:rPr>
              <w:t>12</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3" w:history="1">
            <w:r w:rsidR="00092C9F" w:rsidRPr="00CB1A2D">
              <w:rPr>
                <w:rStyle w:val="Hyperlink"/>
                <w:rFonts w:ascii="Calibri" w:eastAsia="Calibri" w:hAnsi="Calibri" w:cs="Calibri"/>
                <w:b/>
                <w:noProof/>
              </w:rPr>
              <w:t>NASA Solutions for Enterprise Wide Procurement (SEWP)</w:t>
            </w:r>
            <w:r w:rsidR="00092C9F">
              <w:rPr>
                <w:noProof/>
                <w:webHidden/>
              </w:rPr>
              <w:tab/>
            </w:r>
            <w:r w:rsidR="00092C9F">
              <w:rPr>
                <w:noProof/>
                <w:webHidden/>
              </w:rPr>
              <w:fldChar w:fldCharType="begin"/>
            </w:r>
            <w:r w:rsidR="00092C9F">
              <w:rPr>
                <w:noProof/>
                <w:webHidden/>
              </w:rPr>
              <w:instrText xml:space="preserve"> PAGEREF _Toc99114543 \h </w:instrText>
            </w:r>
            <w:r w:rsidR="00092C9F">
              <w:rPr>
                <w:noProof/>
                <w:webHidden/>
              </w:rPr>
            </w:r>
            <w:r w:rsidR="00092C9F">
              <w:rPr>
                <w:noProof/>
                <w:webHidden/>
              </w:rPr>
              <w:fldChar w:fldCharType="separate"/>
            </w:r>
            <w:r w:rsidR="00092C9F">
              <w:rPr>
                <w:noProof/>
                <w:webHidden/>
              </w:rPr>
              <w:t>14</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4" w:history="1">
            <w:r w:rsidR="00092C9F" w:rsidRPr="00CB1A2D">
              <w:rPr>
                <w:rStyle w:val="Hyperlink"/>
                <w:rFonts w:ascii="Calibri" w:eastAsia="Calibri" w:hAnsi="Calibri" w:cs="Calibri"/>
                <w:b/>
                <w:noProof/>
              </w:rPr>
              <w:t>NITAAC CIO-CS &amp; CIO-SP3</w:t>
            </w:r>
            <w:r w:rsidR="00092C9F">
              <w:rPr>
                <w:noProof/>
                <w:webHidden/>
              </w:rPr>
              <w:tab/>
            </w:r>
            <w:r w:rsidR="00092C9F">
              <w:rPr>
                <w:noProof/>
                <w:webHidden/>
              </w:rPr>
              <w:fldChar w:fldCharType="begin"/>
            </w:r>
            <w:r w:rsidR="00092C9F">
              <w:rPr>
                <w:noProof/>
                <w:webHidden/>
              </w:rPr>
              <w:instrText xml:space="preserve"> PAGEREF _Toc99114544 \h </w:instrText>
            </w:r>
            <w:r w:rsidR="00092C9F">
              <w:rPr>
                <w:noProof/>
                <w:webHidden/>
              </w:rPr>
            </w:r>
            <w:r w:rsidR="00092C9F">
              <w:rPr>
                <w:noProof/>
                <w:webHidden/>
              </w:rPr>
              <w:fldChar w:fldCharType="separate"/>
            </w:r>
            <w:r w:rsidR="00092C9F">
              <w:rPr>
                <w:noProof/>
                <w:webHidden/>
              </w:rPr>
              <w:t>16</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5" w:history="1">
            <w:r w:rsidR="00092C9F" w:rsidRPr="00CB1A2D">
              <w:rPr>
                <w:rStyle w:val="Hyperlink"/>
                <w:rFonts w:ascii="Calibri" w:eastAsia="Calibri" w:hAnsi="Calibri" w:cs="Calibri"/>
                <w:b/>
                <w:noProof/>
              </w:rPr>
              <w:t>GSA Multiple Award Schedule (MAS)</w:t>
            </w:r>
            <w:r w:rsidR="00092C9F">
              <w:rPr>
                <w:noProof/>
                <w:webHidden/>
              </w:rPr>
              <w:tab/>
            </w:r>
            <w:r w:rsidR="00092C9F">
              <w:rPr>
                <w:noProof/>
                <w:webHidden/>
              </w:rPr>
              <w:fldChar w:fldCharType="begin"/>
            </w:r>
            <w:r w:rsidR="00092C9F">
              <w:rPr>
                <w:noProof/>
                <w:webHidden/>
              </w:rPr>
              <w:instrText xml:space="preserve"> PAGEREF _Toc99114545 \h </w:instrText>
            </w:r>
            <w:r w:rsidR="00092C9F">
              <w:rPr>
                <w:noProof/>
                <w:webHidden/>
              </w:rPr>
            </w:r>
            <w:r w:rsidR="00092C9F">
              <w:rPr>
                <w:noProof/>
                <w:webHidden/>
              </w:rPr>
              <w:fldChar w:fldCharType="separate"/>
            </w:r>
            <w:r w:rsidR="00092C9F">
              <w:rPr>
                <w:noProof/>
                <w:webHidden/>
              </w:rPr>
              <w:t>18</w:t>
            </w:r>
            <w:r w:rsidR="00092C9F">
              <w:rPr>
                <w:noProof/>
                <w:webHidden/>
              </w:rPr>
              <w:fldChar w:fldCharType="end"/>
            </w:r>
          </w:hyperlink>
        </w:p>
        <w:p w:rsidR="00092C9F" w:rsidRDefault="002B36E7">
          <w:pPr>
            <w:pStyle w:val="TOC2"/>
            <w:tabs>
              <w:tab w:val="right" w:leader="dot" w:pos="9350"/>
            </w:tabs>
            <w:rPr>
              <w:rFonts w:eastAsiaTheme="minorEastAsia"/>
              <w:noProof/>
            </w:rPr>
          </w:pPr>
          <w:hyperlink w:anchor="_Toc99114546" w:history="1">
            <w:r w:rsidR="00092C9F" w:rsidRPr="00CB1A2D">
              <w:rPr>
                <w:rStyle w:val="Hyperlink"/>
                <w:rFonts w:ascii="Calibri" w:eastAsia="Calibri" w:hAnsi="Calibri" w:cs="Calibri"/>
                <w:b/>
                <w:noProof/>
              </w:rPr>
              <w:t>GSA Enterprise Infrastructure Solutions (EIS)</w:t>
            </w:r>
            <w:r w:rsidR="00092C9F">
              <w:rPr>
                <w:noProof/>
                <w:webHidden/>
              </w:rPr>
              <w:tab/>
            </w:r>
            <w:r w:rsidR="00092C9F">
              <w:rPr>
                <w:noProof/>
                <w:webHidden/>
              </w:rPr>
              <w:fldChar w:fldCharType="begin"/>
            </w:r>
            <w:r w:rsidR="00092C9F">
              <w:rPr>
                <w:noProof/>
                <w:webHidden/>
              </w:rPr>
              <w:instrText xml:space="preserve"> PAGEREF _Toc99114546 \h </w:instrText>
            </w:r>
            <w:r w:rsidR="00092C9F">
              <w:rPr>
                <w:noProof/>
                <w:webHidden/>
              </w:rPr>
            </w:r>
            <w:r w:rsidR="00092C9F">
              <w:rPr>
                <w:noProof/>
                <w:webHidden/>
              </w:rPr>
              <w:fldChar w:fldCharType="separate"/>
            </w:r>
            <w:r w:rsidR="00092C9F">
              <w:rPr>
                <w:noProof/>
                <w:webHidden/>
              </w:rPr>
              <w:t>20</w:t>
            </w:r>
            <w:r w:rsidR="00092C9F">
              <w:rPr>
                <w:noProof/>
                <w:webHidden/>
              </w:rPr>
              <w:fldChar w:fldCharType="end"/>
            </w:r>
          </w:hyperlink>
        </w:p>
        <w:p w:rsidR="003C3C06" w:rsidRDefault="00EC0915" w:rsidP="003C3C06">
          <w:pPr>
            <w:spacing w:after="5" w:line="250" w:lineRule="auto"/>
            <w:ind w:left="10" w:right="31" w:hanging="10"/>
            <w:rPr>
              <w:rFonts w:ascii="Calibri" w:eastAsia="Calibri" w:hAnsi="Calibri" w:cs="Calibri"/>
              <w:color w:val="000000"/>
              <w:sz w:val="24"/>
            </w:rPr>
          </w:pPr>
          <w:r w:rsidRPr="00EC0915">
            <w:rPr>
              <w:rFonts w:ascii="Calibri" w:eastAsia="Calibri" w:hAnsi="Calibri" w:cs="Calibri"/>
              <w:color w:val="000000"/>
              <w:sz w:val="24"/>
            </w:rPr>
            <w:fldChar w:fldCharType="end"/>
          </w:r>
        </w:p>
      </w:sdtContent>
    </w:sdt>
    <w:p w:rsidR="003C3C06" w:rsidRDefault="003C3C06">
      <w:pPr>
        <w:rPr>
          <w:rFonts w:ascii="Calibri" w:eastAsia="Calibri" w:hAnsi="Calibri" w:cs="Calibri"/>
          <w:color w:val="000000"/>
          <w:sz w:val="24"/>
        </w:rPr>
      </w:pPr>
      <w:r>
        <w:rPr>
          <w:rFonts w:ascii="Calibri" w:eastAsia="Calibri" w:hAnsi="Calibri" w:cs="Calibri"/>
          <w:color w:val="000000"/>
          <w:sz w:val="24"/>
        </w:rPr>
        <w:br w:type="page"/>
      </w:r>
    </w:p>
    <w:p w:rsidR="003C3C06" w:rsidRDefault="00EC0915" w:rsidP="003C3C06">
      <w:pPr>
        <w:keepNext/>
        <w:keepLines/>
        <w:spacing w:after="15" w:line="250" w:lineRule="auto"/>
        <w:outlineLvl w:val="0"/>
        <w:rPr>
          <w:rFonts w:ascii="Calibri" w:eastAsia="Calibri" w:hAnsi="Calibri" w:cs="Calibri"/>
          <w:b/>
          <w:color w:val="000000"/>
          <w:sz w:val="36"/>
        </w:rPr>
      </w:pPr>
      <w:bookmarkStart w:id="1" w:name="_Toc99114534"/>
      <w:r w:rsidRPr="00EC0915">
        <w:rPr>
          <w:rFonts w:ascii="Calibri" w:eastAsia="Calibri" w:hAnsi="Calibri" w:cs="Calibri"/>
          <w:b/>
          <w:color w:val="000000"/>
          <w:sz w:val="36"/>
        </w:rPr>
        <w:lastRenderedPageBreak/>
        <w:t>Purpose</w:t>
      </w:r>
      <w:bookmarkEnd w:id="1"/>
    </w:p>
    <w:p w:rsidR="003C3C06" w:rsidRPr="00EC0915" w:rsidRDefault="003C3C06" w:rsidP="003C3C06">
      <w:pPr>
        <w:keepNext/>
        <w:keepLines/>
        <w:spacing w:after="15" w:line="250" w:lineRule="auto"/>
        <w:outlineLvl w:val="0"/>
        <w:rPr>
          <w:rFonts w:ascii="Calibri" w:eastAsia="Calibri" w:hAnsi="Calibri" w:cs="Calibri"/>
          <w:color w:val="000000"/>
          <w:sz w:val="24"/>
        </w:rPr>
      </w:pPr>
    </w:p>
    <w:p w:rsidR="003C3C06" w:rsidRDefault="00EC0915" w:rsidP="003C3C06">
      <w:pPr>
        <w:spacing w:after="0"/>
        <w:rPr>
          <w:rFonts w:ascii="Calibri" w:eastAsia="Calibri" w:hAnsi="Calibri" w:cs="Calibri"/>
          <w:color w:val="000000"/>
          <w:sz w:val="24"/>
        </w:rPr>
      </w:pPr>
      <w:r w:rsidRPr="00EC0915">
        <w:rPr>
          <w:rFonts w:ascii="Calibri" w:eastAsia="Calibri" w:hAnsi="Calibri" w:cs="Calibri"/>
          <w:color w:val="000000"/>
          <w:sz w:val="24"/>
        </w:rPr>
        <w:t>In 2016 the Mobile Services Category Team developed a Mobile Strategy for the Federal Government which defined mo</w:t>
      </w:r>
      <w:r w:rsidR="00092C9F">
        <w:rPr>
          <w:rFonts w:ascii="Calibri" w:eastAsia="Calibri" w:hAnsi="Calibri" w:cs="Calibri"/>
          <w:color w:val="000000"/>
          <w:sz w:val="24"/>
        </w:rPr>
        <w:t xml:space="preserve">bility as a complete category. </w:t>
      </w:r>
      <w:r w:rsidRPr="00EC0915">
        <w:rPr>
          <w:rFonts w:ascii="Calibri" w:eastAsia="Calibri" w:hAnsi="Calibri" w:cs="Calibri"/>
          <w:color w:val="000000"/>
          <w:sz w:val="24"/>
        </w:rPr>
        <w:t xml:space="preserve">This effort was an early execution of Category Management and produced documentation that agencies could leverage to inform their purchase of </w:t>
      </w:r>
      <w:r w:rsidR="00092C9F">
        <w:rPr>
          <w:rFonts w:ascii="Calibri" w:eastAsia="Calibri" w:hAnsi="Calibri" w:cs="Calibri"/>
          <w:color w:val="000000"/>
          <w:sz w:val="24"/>
        </w:rPr>
        <w:t xml:space="preserve">mobile products and solutions. </w:t>
      </w:r>
      <w:r w:rsidRPr="00EC0915">
        <w:rPr>
          <w:rFonts w:ascii="Calibri" w:eastAsia="Calibri" w:hAnsi="Calibri" w:cs="Calibri"/>
          <w:color w:val="000000"/>
          <w:sz w:val="24"/>
        </w:rPr>
        <w:t xml:space="preserve">Since then, the Office of Management and Budget outlined an approach to reduce the amount of contractual duplication in the federal government by leveraging existing Government-Wide Acquisition vehicles </w:t>
      </w:r>
      <w:r w:rsidR="00092C9F">
        <w:rPr>
          <w:rFonts w:ascii="Calibri" w:eastAsia="Calibri" w:hAnsi="Calibri" w:cs="Calibri"/>
          <w:color w:val="000000"/>
          <w:sz w:val="24"/>
        </w:rPr>
        <w:t xml:space="preserve">and “Best-in-Class” contracts. </w:t>
      </w:r>
      <w:r w:rsidRPr="00EC0915">
        <w:rPr>
          <w:rFonts w:ascii="Calibri" w:eastAsia="Calibri" w:hAnsi="Calibri" w:cs="Calibri"/>
          <w:color w:val="000000"/>
          <w:sz w:val="24"/>
        </w:rPr>
        <w:t>This document refreshes the prior work completed in mobile category management while aligning with the updated OFPP strategy associated with category management.</w:t>
      </w:r>
    </w:p>
    <w:p w:rsidR="00EC0915" w:rsidRPr="00EC0915" w:rsidRDefault="00EC0915" w:rsidP="003C3C06">
      <w:pPr>
        <w:spacing w:after="0"/>
        <w:rPr>
          <w:rFonts w:ascii="Calibri" w:eastAsia="Calibri" w:hAnsi="Calibri" w:cs="Calibri"/>
          <w:color w:val="000000"/>
          <w:sz w:val="24"/>
        </w:rPr>
      </w:pPr>
      <w:r w:rsidRPr="00EC0915">
        <w:rPr>
          <w:rFonts w:ascii="Calibri" w:eastAsia="Calibri" w:hAnsi="Calibri" w:cs="Calibri"/>
          <w:color w:val="000000"/>
          <w:sz w:val="24"/>
        </w:rPr>
        <w:t xml:space="preserve"> </w:t>
      </w:r>
    </w:p>
    <w:p w:rsidR="00EC0915" w:rsidRPr="00EC0915" w:rsidRDefault="00EC0915" w:rsidP="00EC0915">
      <w:pPr>
        <w:spacing w:after="466"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This document represents a collaborative effort from the Federal Mobility Group (FMG) Acquisition Pillar led by NASA with over twenty-five (25) representatives from over a dozen departments and agencies. Contract solutions holders, Information Technology, program, and procurement experts participated, guided by the collective needs, concerns, and interests of the cross-governmental Federal Mobility Group.</w:t>
      </w:r>
    </w:p>
    <w:p w:rsidR="00EC0915" w:rsidRPr="00EC0915" w:rsidRDefault="00EC0915" w:rsidP="00EC0915">
      <w:pPr>
        <w:keepNext/>
        <w:keepLines/>
        <w:spacing w:after="15" w:line="250" w:lineRule="auto"/>
        <w:ind w:left="-5" w:hanging="10"/>
        <w:outlineLvl w:val="0"/>
        <w:rPr>
          <w:rFonts w:ascii="Calibri" w:eastAsia="Calibri" w:hAnsi="Calibri" w:cs="Calibri"/>
          <w:b/>
          <w:color w:val="000000"/>
          <w:sz w:val="36"/>
        </w:rPr>
      </w:pPr>
      <w:bookmarkStart w:id="2" w:name="_Toc99114535"/>
      <w:r w:rsidRPr="00EC0915">
        <w:rPr>
          <w:rFonts w:ascii="Calibri" w:eastAsia="Calibri" w:hAnsi="Calibri" w:cs="Calibri"/>
          <w:b/>
          <w:color w:val="000000"/>
          <w:sz w:val="36"/>
        </w:rPr>
        <w:t>Summary</w:t>
      </w:r>
      <w:bookmarkEnd w:id="2"/>
      <w:r w:rsidRPr="00EC0915">
        <w:rPr>
          <w:rFonts w:ascii="Calibri" w:eastAsia="Calibri" w:hAnsi="Calibri" w:cs="Calibri"/>
          <w:b/>
          <w:color w:val="000000"/>
          <w:sz w:val="36"/>
        </w:rPr>
        <w:t xml:space="preserve"> </w:t>
      </w:r>
    </w:p>
    <w:p w:rsidR="00C619BD" w:rsidRDefault="00C619BD" w:rsidP="00EC0915">
      <w:pPr>
        <w:spacing w:after="0"/>
        <w:rPr>
          <w:rFonts w:ascii="Calibri" w:eastAsia="Calibri" w:hAnsi="Calibri" w:cs="Calibri"/>
          <w:color w:val="000000"/>
          <w:sz w:val="24"/>
        </w:rPr>
      </w:pPr>
    </w:p>
    <w:p w:rsidR="00EC0915" w:rsidRPr="00EC0915" w:rsidRDefault="00EC0915" w:rsidP="00EC0915">
      <w:pPr>
        <w:spacing w:after="0"/>
        <w:rPr>
          <w:rFonts w:ascii="Calibri" w:eastAsia="Calibri" w:hAnsi="Calibri" w:cs="Calibri"/>
          <w:color w:val="000000"/>
          <w:sz w:val="24"/>
        </w:rPr>
      </w:pPr>
      <w:r w:rsidRPr="00EC0915">
        <w:rPr>
          <w:rFonts w:ascii="Calibri" w:eastAsia="Calibri" w:hAnsi="Calibri" w:cs="Calibri"/>
          <w:color w:val="000000"/>
          <w:sz w:val="24"/>
        </w:rPr>
        <w:t>The Federal CIO Council asked the FMG to set up a group of pillars centered on four different topics. The Mobile Security Pillar is looking at FISMA Mobility Metric Adoption and updated guidance associated with Derived PIV and Identity Management. The 5G and Mobile Network Infrastructure Pillar focuses on the evolution of 5G and its implications. The Mission Enablement Pillar focuses on leveraging mobile and emerging technology for increased mission efficiency and effectiveness. The Mobile Acquisitions Pillar focuses on the acquisition of mobile solutions (products and services).</w:t>
      </w:r>
    </w:p>
    <w:p w:rsidR="00EC0915" w:rsidRPr="00EC0915" w:rsidRDefault="00EC0915"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spacing w:after="5"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This document is the deliverable asked of the Mobile Acquisitions Pillar to update the picture of the Federal mobility landscape – both the way that mobility is defined and the existing acquisition options that help agencies procure mobile technology and solutions efficiently.</w:t>
      </w:r>
    </w:p>
    <w:p w:rsidR="00EC0915" w:rsidRPr="00EC0915" w:rsidRDefault="00EC0915"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spacing w:after="5"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This deliverable does the following:</w:t>
      </w:r>
    </w:p>
    <w:p w:rsidR="00EC0915" w:rsidRPr="00EC0915" w:rsidRDefault="00EC0915"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numPr>
          <w:ilvl w:val="0"/>
          <w:numId w:val="1"/>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Updates the definitions associated with mobile products/services/solutions categories that brings greater clarity to each;</w:t>
      </w:r>
    </w:p>
    <w:p w:rsidR="00EC0915" w:rsidRPr="00EC0915" w:rsidRDefault="00EC0915" w:rsidP="00EC0915">
      <w:pPr>
        <w:numPr>
          <w:ilvl w:val="0"/>
          <w:numId w:val="1"/>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Introduces additional subsets of the mobile technology environment that had not yet been identified;</w:t>
      </w:r>
    </w:p>
    <w:p w:rsidR="00EC0915" w:rsidRPr="00EC0915" w:rsidRDefault="00EC0915" w:rsidP="00EC0915">
      <w:pPr>
        <w:numPr>
          <w:ilvl w:val="0"/>
          <w:numId w:val="1"/>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Identifies the acquisition vehicles available for the purchase of mobility products and services aligned with each of the mobility categories defined; and</w:t>
      </w:r>
    </w:p>
    <w:p w:rsidR="00EC0915" w:rsidRPr="00EC0915" w:rsidRDefault="00EC0915" w:rsidP="00EC0915">
      <w:pPr>
        <w:numPr>
          <w:ilvl w:val="0"/>
          <w:numId w:val="1"/>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lastRenderedPageBreak/>
        <w:t>Provides some nominal guidance into the appropriate considerations associated with each vehicle.</w:t>
      </w:r>
    </w:p>
    <w:p w:rsidR="00EC0915" w:rsidRPr="00EC0915" w:rsidRDefault="00EC0915" w:rsidP="00EC0915">
      <w:pPr>
        <w:spacing w:after="0"/>
        <w:rPr>
          <w:rFonts w:ascii="Calibri" w:eastAsia="Calibri" w:hAnsi="Calibri" w:cs="Calibri"/>
          <w:color w:val="000000"/>
          <w:sz w:val="24"/>
        </w:rPr>
      </w:pPr>
    </w:p>
    <w:p w:rsidR="00EC0915" w:rsidRPr="00EC0915" w:rsidRDefault="00EC0915" w:rsidP="00EC0915">
      <w:pPr>
        <w:keepNext/>
        <w:keepLines/>
        <w:spacing w:after="25" w:line="249" w:lineRule="auto"/>
        <w:ind w:left="-5" w:right="245" w:hanging="10"/>
        <w:outlineLvl w:val="1"/>
        <w:rPr>
          <w:rFonts w:ascii="Calibri" w:eastAsia="Calibri" w:hAnsi="Calibri" w:cs="Calibri"/>
          <w:b/>
          <w:color w:val="000000"/>
          <w:sz w:val="28"/>
        </w:rPr>
      </w:pPr>
      <w:bookmarkStart w:id="3" w:name="_Toc99114536"/>
      <w:r w:rsidRPr="00EC0915">
        <w:rPr>
          <w:rFonts w:ascii="Calibri" w:eastAsia="Calibri" w:hAnsi="Calibri" w:cs="Calibri"/>
          <w:b/>
          <w:color w:val="000000"/>
          <w:sz w:val="28"/>
        </w:rPr>
        <w:t>Government’s View of Mobility</w:t>
      </w:r>
      <w:bookmarkEnd w:id="3"/>
      <w:r w:rsidRPr="00EC0915">
        <w:rPr>
          <w:rFonts w:ascii="Calibri" w:eastAsia="Calibri" w:hAnsi="Calibri" w:cs="Calibri"/>
          <w:b/>
          <w:color w:val="000000"/>
          <w:sz w:val="28"/>
        </w:rPr>
        <w:t xml:space="preserve"> </w:t>
      </w:r>
    </w:p>
    <w:p w:rsidR="00C619BD" w:rsidRDefault="00C619BD"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spacing w:after="5"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The Federal government has embraced mobility as a means to improve the effectiveness of its workforce, mission, and responsiveness to the public. The number of devices has increased, and agencies have been actively seeking ways to leverage this technology in new and innovative ways to signi</w:t>
      </w:r>
      <w:r w:rsidR="00092C9F">
        <w:rPr>
          <w:rFonts w:ascii="Calibri" w:eastAsia="Calibri" w:hAnsi="Calibri" w:cs="Calibri"/>
          <w:color w:val="000000"/>
          <w:sz w:val="24"/>
        </w:rPr>
        <w:t xml:space="preserve">ficantly impact their mission. </w:t>
      </w:r>
      <w:r w:rsidRPr="00EC0915">
        <w:rPr>
          <w:rFonts w:ascii="Calibri" w:eastAsia="Calibri" w:hAnsi="Calibri" w:cs="Calibri"/>
          <w:color w:val="000000"/>
          <w:sz w:val="24"/>
        </w:rPr>
        <w:t>Costs associated with carriers and mobile security have gone down. The Department of Homeland Security Science and Technology Directorate has been making significant investments into developing more robust security enhancements that can be commercialized. Industry has made continuous investments in enhancing their product offerings to help enable a more secure environment.</w:t>
      </w:r>
    </w:p>
    <w:p w:rsidR="00EC0915" w:rsidRPr="00EC0915" w:rsidRDefault="00EC0915"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spacing w:after="5"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The mobile community in government has always viewed Mobility as a holistic environment that encompasses several categories including voice, data, hardware, software, security, integ</w:t>
      </w:r>
      <w:r w:rsidR="00092C9F">
        <w:rPr>
          <w:rFonts w:ascii="Calibri" w:eastAsia="Calibri" w:hAnsi="Calibri" w:cs="Calibri"/>
          <w:color w:val="000000"/>
          <w:sz w:val="24"/>
        </w:rPr>
        <w:t xml:space="preserve">ration, NetOps, and licensing. </w:t>
      </w:r>
      <w:r w:rsidRPr="00EC0915">
        <w:rPr>
          <w:rFonts w:ascii="Calibri" w:eastAsia="Calibri" w:hAnsi="Calibri" w:cs="Calibri"/>
          <w:color w:val="000000"/>
          <w:sz w:val="24"/>
        </w:rPr>
        <w:t xml:space="preserve">This document builds on prior Federal efforts to define what exactly constitutes a mobile environment and defines a complete mobile category. </w:t>
      </w:r>
    </w:p>
    <w:p w:rsidR="00EC0915" w:rsidRPr="00EC0915" w:rsidRDefault="00EC0915" w:rsidP="00EC0915">
      <w:pPr>
        <w:spacing w:after="5" w:line="250" w:lineRule="auto"/>
        <w:ind w:right="31"/>
        <w:rPr>
          <w:rFonts w:ascii="Calibri" w:eastAsia="Calibri" w:hAnsi="Calibri" w:cs="Calibri"/>
          <w:color w:val="000000"/>
          <w:sz w:val="24"/>
        </w:rPr>
      </w:pPr>
    </w:p>
    <w:p w:rsidR="00EC0915" w:rsidRPr="00EC0915" w:rsidRDefault="00EC0915" w:rsidP="00EC0915">
      <w:pPr>
        <w:keepNext/>
        <w:keepLines/>
        <w:spacing w:after="183" w:line="250" w:lineRule="auto"/>
        <w:ind w:left="-5" w:hanging="10"/>
        <w:outlineLvl w:val="0"/>
        <w:rPr>
          <w:rFonts w:ascii="Calibri" w:eastAsia="Calibri" w:hAnsi="Calibri" w:cs="Calibri"/>
          <w:b/>
          <w:color w:val="000000"/>
          <w:sz w:val="36"/>
        </w:rPr>
      </w:pPr>
      <w:bookmarkStart w:id="4" w:name="_Toc99114537"/>
      <w:r w:rsidRPr="00EC0915">
        <w:rPr>
          <w:rFonts w:ascii="Calibri" w:eastAsia="Calibri" w:hAnsi="Calibri" w:cs="Calibri"/>
          <w:b/>
          <w:color w:val="000000"/>
          <w:sz w:val="36"/>
        </w:rPr>
        <w:t>The Acquisition Landscape</w:t>
      </w:r>
      <w:bookmarkEnd w:id="4"/>
    </w:p>
    <w:p w:rsidR="00EC0915" w:rsidRPr="00EC0915" w:rsidRDefault="00EC0915" w:rsidP="00EC0915">
      <w:pPr>
        <w:spacing w:after="5" w:line="250" w:lineRule="auto"/>
        <w:ind w:left="10" w:right="31" w:hanging="10"/>
        <w:rPr>
          <w:rFonts w:ascii="Calibri" w:eastAsia="Calibri" w:hAnsi="Calibri" w:cs="Calibri"/>
          <w:b/>
          <w:color w:val="000000"/>
          <w:sz w:val="36"/>
          <w:szCs w:val="36"/>
        </w:rPr>
      </w:pPr>
      <w:r w:rsidRPr="00EC0915">
        <w:rPr>
          <w:rFonts w:ascii="Calibri" w:eastAsia="Calibri" w:hAnsi="Calibri" w:cs="Calibri"/>
          <w:b/>
          <w:color w:val="000000"/>
          <w:sz w:val="36"/>
          <w:szCs w:val="36"/>
        </w:rPr>
        <w:t>Procuring Enterprise Mobility</w:t>
      </w:r>
    </w:p>
    <w:p w:rsidR="00C619BD" w:rsidRDefault="00C619BD" w:rsidP="00EC0915">
      <w:pPr>
        <w:keepNext/>
        <w:keepLines/>
        <w:spacing w:after="25" w:line="249" w:lineRule="auto"/>
        <w:ind w:left="-5" w:right="245" w:hanging="10"/>
        <w:outlineLvl w:val="1"/>
        <w:rPr>
          <w:rFonts w:ascii="Calibri" w:eastAsia="Calibri" w:hAnsi="Calibri" w:cs="Calibri"/>
          <w:b/>
          <w:color w:val="000000"/>
          <w:sz w:val="28"/>
        </w:rPr>
      </w:pPr>
    </w:p>
    <w:p w:rsidR="00EC0915" w:rsidRPr="00EC0915" w:rsidRDefault="00EC0915" w:rsidP="00EC0915">
      <w:pPr>
        <w:keepNext/>
        <w:keepLines/>
        <w:spacing w:after="25" w:line="249" w:lineRule="auto"/>
        <w:ind w:left="-5" w:right="245" w:hanging="10"/>
        <w:outlineLvl w:val="1"/>
        <w:rPr>
          <w:rFonts w:ascii="Calibri" w:eastAsia="Calibri" w:hAnsi="Calibri" w:cs="Calibri"/>
          <w:b/>
          <w:color w:val="000000"/>
          <w:sz w:val="28"/>
        </w:rPr>
      </w:pPr>
      <w:bookmarkStart w:id="5" w:name="_Toc99114538"/>
      <w:r w:rsidRPr="00EC0915">
        <w:rPr>
          <w:rFonts w:ascii="Calibri" w:eastAsia="Calibri" w:hAnsi="Calibri" w:cs="Calibri"/>
          <w:b/>
          <w:color w:val="000000"/>
          <w:sz w:val="28"/>
        </w:rPr>
        <w:t>Overview</w:t>
      </w:r>
      <w:bookmarkEnd w:id="5"/>
    </w:p>
    <w:p w:rsidR="00C619BD" w:rsidRDefault="00C619BD"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spacing w:after="5" w:line="250" w:lineRule="auto"/>
        <w:ind w:left="-5" w:right="49" w:hanging="10"/>
        <w:rPr>
          <w:rFonts w:ascii="Calibri" w:eastAsia="Calibri" w:hAnsi="Calibri" w:cs="Calibri"/>
          <w:color w:val="000000"/>
          <w:sz w:val="24"/>
        </w:rPr>
      </w:pPr>
      <w:r w:rsidRPr="00EC0915">
        <w:rPr>
          <w:rFonts w:ascii="Calibri" w:eastAsia="Calibri" w:hAnsi="Calibri" w:cs="Calibri"/>
          <w:color w:val="000000"/>
          <w:sz w:val="24"/>
        </w:rPr>
        <w:t>Previous efforts identified and defined certain components of Mobility. The components and definitions reflected the marketplace at that time and also where the market was believed to be heading. Using the 2016 categories as a baseline, we developed an updated baseline which provides a more comprehensive look at the components that constitute th</w:t>
      </w:r>
      <w:r w:rsidR="00092C9F">
        <w:rPr>
          <w:rFonts w:ascii="Calibri" w:eastAsia="Calibri" w:hAnsi="Calibri" w:cs="Calibri"/>
          <w:color w:val="000000"/>
          <w:sz w:val="24"/>
        </w:rPr>
        <w:t xml:space="preserve">e mobile technology landscape. </w:t>
      </w:r>
      <w:r w:rsidRPr="00EC0915">
        <w:rPr>
          <w:rFonts w:ascii="Calibri" w:eastAsia="Calibri" w:hAnsi="Calibri" w:cs="Calibri"/>
          <w:color w:val="000000"/>
          <w:sz w:val="24"/>
        </w:rPr>
        <w:t>We have also indicated how Federal departments and agencies can procure these mobile technology products, services, and solutions. Our intent is for these categories to se</w:t>
      </w:r>
      <w:r w:rsidR="00092C9F">
        <w:rPr>
          <w:rFonts w:ascii="Calibri" w:eastAsia="Calibri" w:hAnsi="Calibri" w:cs="Calibri"/>
          <w:color w:val="000000"/>
          <w:sz w:val="24"/>
        </w:rPr>
        <w:t xml:space="preserve">rvice as the updated baseline. </w:t>
      </w:r>
      <w:r w:rsidRPr="00EC0915">
        <w:rPr>
          <w:rFonts w:ascii="Calibri" w:eastAsia="Calibri" w:hAnsi="Calibri" w:cs="Calibri"/>
          <w:color w:val="000000"/>
          <w:sz w:val="24"/>
        </w:rPr>
        <w:t>These include:</w:t>
      </w:r>
    </w:p>
    <w:p w:rsidR="00EC0915" w:rsidRPr="00EC0915" w:rsidRDefault="00EC0915" w:rsidP="00EC0915">
      <w:pPr>
        <w:spacing w:after="5" w:line="250" w:lineRule="auto"/>
        <w:ind w:left="-5" w:right="49" w:hanging="10"/>
        <w:rPr>
          <w:rFonts w:ascii="Calibri" w:eastAsia="Calibri" w:hAnsi="Calibri" w:cs="Calibri"/>
          <w:color w:val="000000"/>
          <w:sz w:val="24"/>
        </w:rPr>
      </w:pP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Wireless Carrier Services</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Mobile Hardware/Infrastructure</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Mobile Devices</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Enterprise Mobility Management (EMM)</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 xml:space="preserve">Telecommunications Expense Management </w:t>
      </w:r>
      <w:r w:rsidR="00831278">
        <w:rPr>
          <w:rFonts w:ascii="Calibri" w:eastAsia="Calibri" w:hAnsi="Calibri" w:cs="Calibri"/>
          <w:color w:val="000000"/>
          <w:sz w:val="24"/>
        </w:rPr>
        <w:t xml:space="preserve">Services </w:t>
      </w:r>
      <w:r w:rsidRPr="00EC0915">
        <w:rPr>
          <w:rFonts w:ascii="Calibri" w:eastAsia="Calibri" w:hAnsi="Calibri" w:cs="Calibri"/>
          <w:color w:val="000000"/>
          <w:sz w:val="24"/>
        </w:rPr>
        <w:t>(TEMS)</w:t>
      </w:r>
    </w:p>
    <w:p w:rsidR="00EC0915" w:rsidRPr="00EC0915" w:rsidRDefault="00831278" w:rsidP="00831278">
      <w:pPr>
        <w:numPr>
          <w:ilvl w:val="0"/>
          <w:numId w:val="2"/>
        </w:numPr>
        <w:spacing w:after="5" w:line="250" w:lineRule="auto"/>
        <w:ind w:right="49"/>
        <w:contextualSpacing/>
        <w:rPr>
          <w:rFonts w:ascii="Calibri" w:eastAsia="Calibri" w:hAnsi="Calibri" w:cs="Calibri"/>
          <w:color w:val="000000"/>
          <w:sz w:val="24"/>
        </w:rPr>
      </w:pPr>
      <w:r w:rsidRPr="00831278">
        <w:rPr>
          <w:rFonts w:ascii="Calibri" w:eastAsia="Calibri" w:hAnsi="Calibri" w:cs="Calibri"/>
          <w:color w:val="000000"/>
          <w:sz w:val="24"/>
        </w:rPr>
        <w:t>Mobility-as-a-Service (MaaS)</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Mobile Application Vetting</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lastRenderedPageBreak/>
        <w:t>Mobile Threat Defense (MTD)</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Mobile Identity Management</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Internet of Things (IoT)</w:t>
      </w:r>
    </w:p>
    <w:p w:rsidR="00EC0915" w:rsidRPr="00EC0915" w:rsidRDefault="00EC0915" w:rsidP="00EC0915">
      <w:pPr>
        <w:numPr>
          <w:ilvl w:val="0"/>
          <w:numId w:val="2"/>
        </w:numPr>
        <w:spacing w:after="5" w:line="250" w:lineRule="auto"/>
        <w:ind w:right="49"/>
        <w:contextualSpacing/>
        <w:rPr>
          <w:rFonts w:ascii="Calibri" w:eastAsia="Calibri" w:hAnsi="Calibri" w:cs="Calibri"/>
          <w:color w:val="000000"/>
          <w:sz w:val="24"/>
        </w:rPr>
      </w:pPr>
      <w:r w:rsidRPr="00EC0915">
        <w:rPr>
          <w:rFonts w:ascii="Calibri" w:eastAsia="Calibri" w:hAnsi="Calibri" w:cs="Calibri"/>
          <w:color w:val="000000"/>
          <w:sz w:val="24"/>
        </w:rPr>
        <w:t>Mob</w:t>
      </w:r>
      <w:r w:rsidR="00831278">
        <w:rPr>
          <w:rFonts w:ascii="Calibri" w:eastAsia="Calibri" w:hAnsi="Calibri" w:cs="Calibri"/>
          <w:color w:val="000000"/>
          <w:sz w:val="24"/>
        </w:rPr>
        <w:t>ile Application Development</w:t>
      </w:r>
    </w:p>
    <w:p w:rsidR="00EC0915" w:rsidRPr="00EC0915" w:rsidRDefault="00831278" w:rsidP="00EC0915">
      <w:pPr>
        <w:numPr>
          <w:ilvl w:val="0"/>
          <w:numId w:val="2"/>
        </w:numPr>
        <w:spacing w:after="5" w:line="250" w:lineRule="auto"/>
        <w:ind w:right="49"/>
        <w:contextualSpacing/>
        <w:rPr>
          <w:rFonts w:ascii="Calibri" w:eastAsia="Calibri" w:hAnsi="Calibri" w:cs="Calibri"/>
          <w:color w:val="000000"/>
          <w:sz w:val="24"/>
        </w:rPr>
      </w:pPr>
      <w:r>
        <w:rPr>
          <w:rFonts w:ascii="Calibri" w:eastAsia="Calibri" w:hAnsi="Calibri" w:cs="Calibri"/>
          <w:color w:val="000000"/>
          <w:sz w:val="24"/>
        </w:rPr>
        <w:t>Mobile Accessories</w:t>
      </w:r>
    </w:p>
    <w:p w:rsidR="00EC0915" w:rsidRDefault="00831278" w:rsidP="00EC0915">
      <w:pPr>
        <w:numPr>
          <w:ilvl w:val="0"/>
          <w:numId w:val="2"/>
        </w:numPr>
        <w:spacing w:after="5" w:line="250" w:lineRule="auto"/>
        <w:ind w:right="49"/>
        <w:contextualSpacing/>
        <w:rPr>
          <w:rFonts w:ascii="Calibri" w:eastAsia="Calibri" w:hAnsi="Calibri" w:cs="Calibri"/>
          <w:color w:val="000000"/>
          <w:sz w:val="24"/>
        </w:rPr>
      </w:pPr>
      <w:r>
        <w:rPr>
          <w:rFonts w:ascii="Calibri" w:eastAsia="Calibri" w:hAnsi="Calibri" w:cs="Calibri"/>
          <w:color w:val="000000"/>
          <w:sz w:val="24"/>
        </w:rPr>
        <w:t>Consulting</w:t>
      </w:r>
    </w:p>
    <w:p w:rsidR="00831278" w:rsidRPr="00EC0915" w:rsidRDefault="00831278" w:rsidP="00EC0915">
      <w:pPr>
        <w:numPr>
          <w:ilvl w:val="0"/>
          <w:numId w:val="2"/>
        </w:numPr>
        <w:spacing w:after="5" w:line="250" w:lineRule="auto"/>
        <w:ind w:right="49"/>
        <w:contextualSpacing/>
        <w:rPr>
          <w:rFonts w:ascii="Calibri" w:eastAsia="Calibri" w:hAnsi="Calibri" w:cs="Calibri"/>
          <w:color w:val="000000"/>
          <w:sz w:val="24"/>
        </w:rPr>
      </w:pPr>
      <w:r>
        <w:rPr>
          <w:rFonts w:ascii="Calibri" w:eastAsia="Calibri" w:hAnsi="Calibri" w:cs="Calibri"/>
          <w:color w:val="000000"/>
          <w:sz w:val="24"/>
        </w:rPr>
        <w:t>Testing and Piloting</w:t>
      </w:r>
    </w:p>
    <w:p w:rsidR="00EC0915" w:rsidRPr="00EC0915" w:rsidRDefault="00EC0915" w:rsidP="00EC0915">
      <w:pPr>
        <w:spacing w:after="5" w:line="250" w:lineRule="auto"/>
        <w:ind w:left="10" w:right="49" w:hanging="10"/>
        <w:rPr>
          <w:rFonts w:ascii="Calibri" w:eastAsia="Calibri" w:hAnsi="Calibri" w:cs="Calibri"/>
          <w:color w:val="000000"/>
          <w:sz w:val="24"/>
        </w:rPr>
      </w:pPr>
    </w:p>
    <w:p w:rsidR="00EC0915" w:rsidRPr="00EC0915" w:rsidRDefault="00EC0915" w:rsidP="00EC0915">
      <w:pPr>
        <w:spacing w:after="5" w:line="250" w:lineRule="auto"/>
        <w:ind w:left="10" w:right="49" w:hanging="10"/>
        <w:rPr>
          <w:rFonts w:ascii="Calibri" w:eastAsia="Calibri" w:hAnsi="Calibri" w:cs="Calibri"/>
          <w:color w:val="000000"/>
          <w:sz w:val="24"/>
        </w:rPr>
      </w:pPr>
      <w:r w:rsidRPr="00EC0915">
        <w:rPr>
          <w:rFonts w:ascii="Calibri" w:eastAsia="Calibri" w:hAnsi="Calibri" w:cs="Calibri"/>
          <w:color w:val="000000"/>
          <w:sz w:val="24"/>
        </w:rPr>
        <w:t>There are existing government-wide contract vehicles available to leverage to acquire mobility products, services, and solutions for some or all of the categories listed above. Th</w:t>
      </w:r>
      <w:r w:rsidR="00092C9F">
        <w:rPr>
          <w:rFonts w:ascii="Calibri" w:eastAsia="Calibri" w:hAnsi="Calibri" w:cs="Calibri"/>
          <w:color w:val="000000"/>
          <w:sz w:val="24"/>
        </w:rPr>
        <w:t xml:space="preserve">ese contract vehicles include: </w:t>
      </w:r>
      <w:r w:rsidRPr="00FB51DA">
        <w:rPr>
          <w:rFonts w:ascii="Calibri" w:eastAsia="Calibri" w:hAnsi="Calibri" w:cs="Calibri"/>
          <w:color w:val="000000"/>
          <w:sz w:val="24"/>
        </w:rPr>
        <w:t xml:space="preserve">Navy </w:t>
      </w:r>
      <w:r w:rsidR="00FB51DA" w:rsidRPr="00FB51DA">
        <w:rPr>
          <w:rFonts w:ascii="Calibri" w:eastAsia="Calibri" w:hAnsi="Calibri" w:cs="Calibri"/>
          <w:color w:val="000000"/>
          <w:sz w:val="24"/>
        </w:rPr>
        <w:t>Wireless Spiral</w:t>
      </w:r>
      <w:r w:rsidRPr="00FB51DA">
        <w:rPr>
          <w:rFonts w:ascii="Calibri" w:eastAsia="Calibri" w:hAnsi="Calibri" w:cs="Calibri"/>
          <w:color w:val="000000"/>
          <w:sz w:val="24"/>
        </w:rPr>
        <w:t xml:space="preserve"> 3, Army </w:t>
      </w:r>
      <w:r w:rsidR="00FB51DA" w:rsidRPr="00FB51DA">
        <w:rPr>
          <w:rFonts w:ascii="Calibri" w:eastAsia="Calibri" w:hAnsi="Calibri" w:cs="Calibri"/>
          <w:color w:val="000000"/>
          <w:sz w:val="24"/>
          <w:lang w:val="en"/>
        </w:rPr>
        <w:t>Computer Hardware Enterprise Software and Solutions (CHESS)</w:t>
      </w:r>
      <w:r w:rsidRPr="00FB51DA">
        <w:rPr>
          <w:rFonts w:ascii="Calibri" w:eastAsia="Calibri" w:hAnsi="Calibri" w:cs="Calibri"/>
          <w:color w:val="000000"/>
          <w:sz w:val="24"/>
        </w:rPr>
        <w:t xml:space="preserve">, NASA </w:t>
      </w:r>
      <w:r w:rsidR="00FB51DA" w:rsidRPr="009B6646">
        <w:rPr>
          <w:rFonts w:ascii="Calibri" w:eastAsia="Calibri" w:hAnsi="Calibri" w:cs="Calibri"/>
          <w:color w:val="000000"/>
          <w:sz w:val="24"/>
        </w:rPr>
        <w:t>Solutions for Enterprise-Wide Procurement</w:t>
      </w:r>
      <w:r w:rsidR="00FB51DA" w:rsidRPr="00FB51DA">
        <w:rPr>
          <w:rFonts w:ascii="Calibri" w:eastAsia="Calibri" w:hAnsi="Calibri" w:cs="Calibri"/>
          <w:color w:val="000000"/>
          <w:sz w:val="24"/>
        </w:rPr>
        <w:t xml:space="preserve"> </w:t>
      </w:r>
      <w:r w:rsidR="00FB51DA">
        <w:rPr>
          <w:rFonts w:ascii="Calibri" w:eastAsia="Calibri" w:hAnsi="Calibri" w:cs="Calibri"/>
          <w:color w:val="000000"/>
          <w:sz w:val="24"/>
        </w:rPr>
        <w:t>(</w:t>
      </w:r>
      <w:r w:rsidRPr="00FB51DA">
        <w:rPr>
          <w:rFonts w:ascii="Calibri" w:eastAsia="Calibri" w:hAnsi="Calibri" w:cs="Calibri"/>
          <w:color w:val="000000"/>
          <w:sz w:val="24"/>
        </w:rPr>
        <w:t>SEWP</w:t>
      </w:r>
      <w:r w:rsidR="00FB51DA">
        <w:rPr>
          <w:rFonts w:ascii="Calibri" w:eastAsia="Calibri" w:hAnsi="Calibri" w:cs="Calibri"/>
          <w:color w:val="000000"/>
          <w:sz w:val="24"/>
        </w:rPr>
        <w:t>)</w:t>
      </w:r>
      <w:r w:rsidRPr="00FB51DA">
        <w:rPr>
          <w:rFonts w:ascii="Calibri" w:eastAsia="Calibri" w:hAnsi="Calibri" w:cs="Calibri"/>
          <w:color w:val="000000"/>
          <w:sz w:val="24"/>
        </w:rPr>
        <w:t xml:space="preserve">, </w:t>
      </w:r>
      <w:r w:rsidR="001F632A">
        <w:rPr>
          <w:rFonts w:ascii="Calibri" w:eastAsia="Calibri" w:hAnsi="Calibri" w:cs="Calibri"/>
          <w:color w:val="000000"/>
          <w:sz w:val="24"/>
        </w:rPr>
        <w:t xml:space="preserve">NITAAC Chief Information Officer – Commodities and Solutions (CIO-CS), </w:t>
      </w:r>
      <w:r w:rsidRPr="00FB51DA">
        <w:rPr>
          <w:rFonts w:ascii="Calibri" w:eastAsia="Calibri" w:hAnsi="Calibri" w:cs="Calibri"/>
          <w:color w:val="000000"/>
          <w:sz w:val="24"/>
        </w:rPr>
        <w:t xml:space="preserve">NITAAC </w:t>
      </w:r>
      <w:r w:rsidR="001F632A">
        <w:rPr>
          <w:rFonts w:ascii="Calibri" w:eastAsia="Calibri" w:hAnsi="Calibri" w:cs="Calibri"/>
          <w:color w:val="000000"/>
          <w:sz w:val="24"/>
        </w:rPr>
        <w:t>Chief Information Officer – Solutions and Partners 3 (CIO-SP3)</w:t>
      </w:r>
      <w:r w:rsidR="009130D7" w:rsidRPr="00FB51DA">
        <w:rPr>
          <w:rFonts w:ascii="Calibri" w:eastAsia="Calibri" w:hAnsi="Calibri" w:cs="Calibri"/>
          <w:color w:val="000000"/>
          <w:sz w:val="24"/>
        </w:rPr>
        <w:t>, GSA Multiple Aware Schedule (MAS)</w:t>
      </w:r>
      <w:r w:rsidRPr="00FB51DA">
        <w:rPr>
          <w:rFonts w:ascii="Calibri" w:eastAsia="Calibri" w:hAnsi="Calibri" w:cs="Calibri"/>
          <w:color w:val="000000"/>
          <w:sz w:val="24"/>
        </w:rPr>
        <w:t xml:space="preserve">, and GSA </w:t>
      </w:r>
      <w:r w:rsidR="009130D7" w:rsidRPr="00FB51DA">
        <w:rPr>
          <w:rFonts w:ascii="Calibri" w:eastAsia="Calibri" w:hAnsi="Calibri" w:cs="Calibri"/>
          <w:color w:val="000000"/>
          <w:sz w:val="24"/>
        </w:rPr>
        <w:t>Enterprise Infrastructure Solutions (</w:t>
      </w:r>
      <w:r w:rsidRPr="00FB51DA">
        <w:rPr>
          <w:rFonts w:ascii="Calibri" w:eastAsia="Calibri" w:hAnsi="Calibri" w:cs="Calibri"/>
          <w:color w:val="000000"/>
          <w:sz w:val="24"/>
        </w:rPr>
        <w:t>EIS</w:t>
      </w:r>
      <w:r w:rsidR="009130D7" w:rsidRPr="00FB51DA">
        <w:rPr>
          <w:rFonts w:ascii="Calibri" w:eastAsia="Calibri" w:hAnsi="Calibri" w:cs="Calibri"/>
          <w:color w:val="000000"/>
          <w:sz w:val="24"/>
        </w:rPr>
        <w:t>)</w:t>
      </w:r>
      <w:r w:rsidRPr="00FB51DA">
        <w:rPr>
          <w:rFonts w:ascii="Calibri" w:eastAsia="Calibri" w:hAnsi="Calibri" w:cs="Calibri"/>
          <w:color w:val="000000"/>
          <w:sz w:val="24"/>
        </w:rPr>
        <w:t>.</w:t>
      </w:r>
      <w:r w:rsidR="00092C9F">
        <w:rPr>
          <w:rFonts w:ascii="Calibri" w:eastAsia="Calibri" w:hAnsi="Calibri" w:cs="Calibri"/>
          <w:color w:val="000000"/>
          <w:sz w:val="24"/>
        </w:rPr>
        <w:t xml:space="preserve"> </w:t>
      </w:r>
      <w:r w:rsidRPr="00EC0915">
        <w:rPr>
          <w:rFonts w:ascii="Calibri" w:eastAsia="Calibri" w:hAnsi="Calibri" w:cs="Calibri"/>
          <w:color w:val="000000"/>
          <w:sz w:val="24"/>
        </w:rPr>
        <w:t xml:space="preserve">The chart below provides the mobility categories and their definitions. It also displays these acquisition vehicles. An “X” on the chart indicates that the mobility products, services, or solutions for that category are within scope of the acquisition vehicle. An “X” indicates that some or all of the mobility items within that category may be procured. More information about each contract vehicle is provided after the chart. </w:t>
      </w:r>
    </w:p>
    <w:p w:rsidR="00EC0915" w:rsidRPr="00EC0915" w:rsidRDefault="00EC0915" w:rsidP="00EC0915">
      <w:pPr>
        <w:spacing w:after="5" w:line="250" w:lineRule="auto"/>
        <w:ind w:left="10" w:right="49" w:hanging="10"/>
        <w:rPr>
          <w:rFonts w:ascii="Calibri" w:eastAsia="Calibri" w:hAnsi="Calibri" w:cs="Calibri"/>
          <w:color w:val="000000"/>
          <w:sz w:val="24"/>
        </w:rPr>
      </w:pPr>
    </w:p>
    <w:p w:rsidR="00EC0915" w:rsidRPr="00EC0915" w:rsidRDefault="00EC0915" w:rsidP="00EC0915">
      <w:pPr>
        <w:spacing w:after="5" w:line="250" w:lineRule="auto"/>
        <w:ind w:right="49"/>
        <w:rPr>
          <w:rFonts w:ascii="Calibri" w:eastAsia="Calibri" w:hAnsi="Calibri" w:cs="Calibri"/>
          <w:color w:val="000000"/>
          <w:sz w:val="24"/>
        </w:rPr>
        <w:sectPr w:rsidR="00EC0915" w:rsidRPr="00EC0915" w:rsidSect="005D69C1">
          <w:footerReference w:type="even" r:id="rId15"/>
          <w:footerReference w:type="default" r:id="rId16"/>
          <w:footerReference w:type="first" r:id="rId17"/>
          <w:pgSz w:w="12240" w:h="15840"/>
          <w:pgMar w:top="1440" w:right="1440" w:bottom="1440" w:left="1440" w:header="720" w:footer="720" w:gutter="0"/>
          <w:cols w:space="720"/>
          <w:titlePg/>
        </w:sectPr>
      </w:pPr>
      <w:r w:rsidRPr="00EC0915">
        <w:rPr>
          <w:rFonts w:ascii="Calibri" w:eastAsia="Calibri" w:hAnsi="Calibri" w:cs="Calibri"/>
          <w:color w:val="000000"/>
          <w:sz w:val="24"/>
        </w:rPr>
        <w:t>Of the Government-wide contract solutions listed, some are considered “Best-i</w:t>
      </w:r>
      <w:r w:rsidR="00092C9F">
        <w:rPr>
          <w:rFonts w:ascii="Calibri" w:eastAsia="Calibri" w:hAnsi="Calibri" w:cs="Calibri"/>
          <w:color w:val="000000"/>
          <w:sz w:val="24"/>
        </w:rPr>
        <w:t xml:space="preserve">n-Class” as designated by OMB. </w:t>
      </w:r>
      <w:r w:rsidRPr="00EC0915">
        <w:rPr>
          <w:rFonts w:ascii="Calibri" w:eastAsia="Calibri" w:hAnsi="Calibri" w:cs="Calibri"/>
          <w:color w:val="000000"/>
          <w:sz w:val="24"/>
        </w:rPr>
        <w:t xml:space="preserve">More information on the “Best-in-Class” vehicles and guidance may be found in the </w:t>
      </w:r>
      <w:hyperlink r:id="rId18" w:anchor="/gateway/best-class-bic" w:history="1">
        <w:r w:rsidRPr="00172455">
          <w:rPr>
            <w:rStyle w:val="Hyperlink"/>
            <w:rFonts w:ascii="Calibri" w:eastAsia="Calibri" w:hAnsi="Calibri" w:cs="Calibri"/>
            <w:sz w:val="24"/>
          </w:rPr>
          <w:t>Acquisition Gateway</w:t>
        </w:r>
      </w:hyperlink>
      <w:r w:rsidRPr="00EC0915">
        <w:rPr>
          <w:rFonts w:ascii="Calibri" w:eastAsia="Calibri" w:hAnsi="Calibri" w:cs="Calibri"/>
          <w:color w:val="000000"/>
          <w:sz w:val="24"/>
        </w:rPr>
        <w:t xml:space="preserve">: </w:t>
      </w:r>
      <w:hyperlink r:id="rId19" w:anchor="/gateway/best-class-bic" w:history="1">
        <w:r w:rsidRPr="00EC0915">
          <w:rPr>
            <w:rFonts w:ascii="Calibri" w:eastAsia="Calibri" w:hAnsi="Calibri" w:cs="Calibri"/>
            <w:color w:val="0563C1" w:themeColor="hyperlink"/>
            <w:sz w:val="24"/>
            <w:u w:val="single"/>
          </w:rPr>
          <w:t>https://hallways.cap.gsa.gov/app/#/gateway/best-class-bic</w:t>
        </w:r>
      </w:hyperlink>
      <w:r w:rsidRPr="00EC0915">
        <w:rPr>
          <w:rFonts w:ascii="Calibri" w:eastAsia="Calibri" w:hAnsi="Calibri" w:cs="Calibri"/>
          <w:color w:val="0563C1" w:themeColor="hyperlink"/>
          <w:sz w:val="24"/>
          <w:u w:val="single"/>
        </w:rPr>
        <w:t>.</w:t>
      </w:r>
    </w:p>
    <w:tbl>
      <w:tblPr>
        <w:tblStyle w:val="GridTable4-Accent51"/>
        <w:tblW w:w="14035" w:type="dxa"/>
        <w:tblLayout w:type="fixed"/>
        <w:tblLook w:val="0420" w:firstRow="1" w:lastRow="0" w:firstColumn="0" w:lastColumn="0" w:noHBand="0" w:noVBand="1"/>
        <w:tblCaption w:val="Mobility Framework Strategy"/>
        <w:tblDescription w:val="Table with 7 column headers of the Organizations. Row headers are the definitions. Except for the first row, each row has an x marking which definitions apply to each organization. The first row lists the Contract Expiration date for each Organization in the headers.  "/>
      </w:tblPr>
      <w:tblGrid>
        <w:gridCol w:w="6209"/>
        <w:gridCol w:w="1166"/>
        <w:gridCol w:w="1080"/>
        <w:gridCol w:w="990"/>
        <w:gridCol w:w="1170"/>
        <w:gridCol w:w="1260"/>
        <w:gridCol w:w="1170"/>
        <w:gridCol w:w="990"/>
      </w:tblGrid>
      <w:tr w:rsidR="00EC0915" w:rsidRPr="00EC0915" w:rsidTr="00F13105">
        <w:trPr>
          <w:cnfStyle w:val="100000000000" w:firstRow="1" w:lastRow="0" w:firstColumn="0" w:lastColumn="0" w:oddVBand="0" w:evenVBand="0" w:oddHBand="0" w:evenHBand="0" w:firstRowFirstColumn="0" w:firstRowLastColumn="0" w:lastRowFirstColumn="0" w:lastRowLastColumn="0"/>
          <w:trHeight w:val="800"/>
          <w:tblHeader/>
        </w:trPr>
        <w:tc>
          <w:tcPr>
            <w:tcW w:w="6209"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hideMark/>
          </w:tcPr>
          <w:p w:rsidR="00EC0915" w:rsidRPr="00EC0915" w:rsidRDefault="00EC0915" w:rsidP="00EC0915">
            <w:pPr>
              <w:keepNext/>
              <w:keepLines/>
              <w:spacing w:after="25" w:line="249" w:lineRule="auto"/>
              <w:ind w:right="245"/>
              <w:outlineLvl w:val="1"/>
              <w:rPr>
                <w:rFonts w:ascii="Calibri" w:eastAsia="Calibri" w:hAnsi="Calibri" w:cs="Calibri"/>
                <w:color w:val="1F3864" w:themeColor="accent5" w:themeShade="80"/>
                <w:sz w:val="28"/>
              </w:rPr>
            </w:pPr>
            <w:bookmarkStart w:id="6" w:name="_Toc99114539"/>
            <w:r w:rsidRPr="00EC0915">
              <w:rPr>
                <w:rFonts w:ascii="Calibri" w:eastAsia="Calibri" w:hAnsi="Calibri" w:cs="Calibri"/>
                <w:color w:val="1F3864" w:themeColor="accent5" w:themeShade="80"/>
                <w:sz w:val="28"/>
              </w:rPr>
              <w:lastRenderedPageBreak/>
              <w:t>Mobility Framework Strategy - Definitions</w:t>
            </w:r>
            <w:bookmarkEnd w:id="6"/>
          </w:p>
          <w:p w:rsidR="00EC0915" w:rsidRPr="00EC0915" w:rsidRDefault="00EC0915" w:rsidP="00EC0915">
            <w:pPr>
              <w:spacing w:after="5" w:line="250" w:lineRule="auto"/>
              <w:ind w:left="10" w:right="31" w:hanging="10"/>
              <w:rPr>
                <w:rFonts w:ascii="Calibri" w:eastAsia="Times New Roman" w:hAnsi="Calibri" w:cs="Calibri"/>
                <w:color w:val="1F497D"/>
                <w:sz w:val="30"/>
                <w:szCs w:val="30"/>
              </w:rPr>
            </w:pPr>
          </w:p>
        </w:tc>
        <w:tc>
          <w:tcPr>
            <w:tcW w:w="116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D52396" w:rsidP="00B269C9">
            <w:pPr>
              <w:spacing w:after="5" w:line="250" w:lineRule="auto"/>
              <w:ind w:left="10" w:right="31" w:hanging="10"/>
              <w:jc w:val="center"/>
              <w:rPr>
                <w:rFonts w:eastAsia="Times New Roman" w:cstheme="minorHAnsi"/>
                <w:color w:val="1F497D"/>
                <w:sz w:val="28"/>
                <w:szCs w:val="30"/>
              </w:rPr>
            </w:pPr>
            <w:r>
              <w:rPr>
                <w:rFonts w:eastAsia="Times New Roman" w:cstheme="minorHAnsi"/>
                <w:color w:val="1F497D"/>
                <w:sz w:val="28"/>
                <w:szCs w:val="30"/>
              </w:rPr>
              <w:t>Navy Spiral 3</w:t>
            </w:r>
          </w:p>
        </w:tc>
        <w:tc>
          <w:tcPr>
            <w:tcW w:w="108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EC0915" w:rsidP="00092C9F">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Army CHESS</w:t>
            </w:r>
          </w:p>
        </w:tc>
        <w:tc>
          <w:tcPr>
            <w:tcW w:w="99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EC0915" w:rsidP="00D52396">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NASA SEWP</w:t>
            </w:r>
          </w:p>
        </w:tc>
        <w:tc>
          <w:tcPr>
            <w:tcW w:w="117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EC0915" w:rsidP="00D52396">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NITAAC CIO-CS</w:t>
            </w:r>
          </w:p>
        </w:tc>
        <w:tc>
          <w:tcPr>
            <w:tcW w:w="126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EC0915" w:rsidP="00D52396">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NITAAC CIO-SP</w:t>
            </w:r>
            <w:r w:rsidR="00884CBF">
              <w:rPr>
                <w:rFonts w:eastAsia="Times New Roman" w:cstheme="minorHAnsi"/>
                <w:color w:val="1F497D"/>
                <w:sz w:val="28"/>
                <w:szCs w:val="30"/>
              </w:rPr>
              <w:t>3</w:t>
            </w:r>
          </w:p>
        </w:tc>
        <w:tc>
          <w:tcPr>
            <w:tcW w:w="117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noWrap/>
            <w:hideMark/>
          </w:tcPr>
          <w:p w:rsidR="00EC0915" w:rsidRPr="00863B77" w:rsidRDefault="003863B9" w:rsidP="00D52396">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GSA MAS</w:t>
            </w:r>
          </w:p>
        </w:tc>
        <w:tc>
          <w:tcPr>
            <w:tcW w:w="99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D5DCE4" w:themeFill="text2" w:themeFillTint="33"/>
          </w:tcPr>
          <w:p w:rsidR="00EC0915" w:rsidRPr="00863B77" w:rsidRDefault="00EC0915" w:rsidP="00D52396">
            <w:pPr>
              <w:spacing w:after="5" w:line="250" w:lineRule="auto"/>
              <w:ind w:left="10" w:right="31" w:hanging="10"/>
              <w:jc w:val="center"/>
              <w:rPr>
                <w:rFonts w:eastAsia="Times New Roman" w:cstheme="minorHAnsi"/>
                <w:color w:val="1F497D"/>
                <w:sz w:val="28"/>
                <w:szCs w:val="30"/>
              </w:rPr>
            </w:pPr>
            <w:r w:rsidRPr="00863B77">
              <w:rPr>
                <w:rFonts w:eastAsia="Times New Roman" w:cstheme="minorHAnsi"/>
                <w:color w:val="1F497D"/>
                <w:sz w:val="28"/>
                <w:szCs w:val="30"/>
              </w:rPr>
              <w:t>GSA EIS</w:t>
            </w:r>
          </w:p>
        </w:tc>
      </w:tr>
      <w:tr w:rsidR="00A0152C" w:rsidRPr="00EC0915" w:rsidTr="00F13105">
        <w:trPr>
          <w:cnfStyle w:val="000000100000" w:firstRow="0" w:lastRow="0" w:firstColumn="0" w:lastColumn="0" w:oddVBand="0" w:evenVBand="0" w:oddHBand="1" w:evenHBand="0" w:firstRowFirstColumn="0" w:firstRowLastColumn="0" w:lastRowFirstColumn="0" w:lastRowLastColumn="0"/>
          <w:trHeight w:val="530"/>
        </w:trPr>
        <w:tc>
          <w:tcPr>
            <w:tcW w:w="6209" w:type="dxa"/>
            <w:tcBorders>
              <w:top w:val="single" w:sz="4" w:space="0" w:color="2F5496" w:themeColor="accent5" w:themeShade="BF"/>
            </w:tcBorders>
            <w:hideMark/>
          </w:tcPr>
          <w:p w:rsidR="00A0152C" w:rsidRPr="00D52396" w:rsidRDefault="00A0152C" w:rsidP="00A0152C">
            <w:pPr>
              <w:spacing w:after="5" w:line="250" w:lineRule="auto"/>
              <w:ind w:left="10" w:right="31" w:hanging="10"/>
              <w:rPr>
                <w:rFonts w:ascii="Arial" w:eastAsia="Times New Roman" w:hAnsi="Arial" w:cs="Arial"/>
                <w:color w:val="000000"/>
                <w:sz w:val="24"/>
                <w:szCs w:val="24"/>
              </w:rPr>
            </w:pPr>
            <w:r w:rsidRPr="00D52396">
              <w:rPr>
                <w:rFonts w:ascii="Calibri" w:eastAsia="Calibri" w:hAnsi="Calibri" w:cs="Calibri"/>
                <w:bCs/>
                <w:color w:val="1F3864" w:themeColor="accent5" w:themeShade="80"/>
              </w:rPr>
              <w:t>Contract Expiration</w:t>
            </w:r>
          </w:p>
        </w:tc>
        <w:tc>
          <w:tcPr>
            <w:tcW w:w="1166" w:type="dxa"/>
            <w:tcBorders>
              <w:top w:val="single" w:sz="4" w:space="0" w:color="2F5496" w:themeColor="accent5" w:themeShade="BF"/>
            </w:tcBorders>
            <w:hideMark/>
          </w:tcPr>
          <w:p w:rsidR="00A0152C" w:rsidRPr="00D52396" w:rsidRDefault="003C07F1" w:rsidP="00B269C9">
            <w:pPr>
              <w:spacing w:after="5" w:line="250" w:lineRule="auto"/>
              <w:ind w:left="10" w:right="31" w:hanging="10"/>
              <w:jc w:val="center"/>
              <w:rPr>
                <w:rFonts w:eastAsia="Times New Roman" w:cstheme="minorHAnsi"/>
                <w:color w:val="1F497D"/>
                <w:szCs w:val="30"/>
              </w:rPr>
            </w:pPr>
            <w:r>
              <w:rPr>
                <w:rFonts w:eastAsia="Times New Roman" w:cstheme="minorHAnsi"/>
                <w:color w:val="1F497D"/>
                <w:szCs w:val="30"/>
              </w:rPr>
              <w:t>May</w:t>
            </w:r>
            <w:r w:rsidR="00D52396">
              <w:rPr>
                <w:rFonts w:eastAsia="Times New Roman" w:cstheme="minorHAnsi"/>
                <w:color w:val="1F497D"/>
                <w:szCs w:val="30"/>
              </w:rPr>
              <w:br/>
            </w:r>
            <w:r w:rsidR="00B269C9">
              <w:rPr>
                <w:rFonts w:eastAsia="Times New Roman" w:cstheme="minorHAnsi"/>
                <w:color w:val="1F497D"/>
                <w:szCs w:val="30"/>
              </w:rPr>
              <w:t>2023</w:t>
            </w:r>
          </w:p>
        </w:tc>
        <w:tc>
          <w:tcPr>
            <w:tcW w:w="1080" w:type="dxa"/>
            <w:tcBorders>
              <w:top w:val="single" w:sz="4" w:space="0" w:color="2F5496" w:themeColor="accent5" w:themeShade="BF"/>
            </w:tcBorders>
            <w:noWrap/>
            <w:hideMark/>
          </w:tcPr>
          <w:p w:rsidR="00A0152C" w:rsidRPr="00D52396" w:rsidRDefault="000806AC" w:rsidP="00092C9F">
            <w:pPr>
              <w:spacing w:after="5" w:line="250" w:lineRule="auto"/>
              <w:ind w:left="10" w:right="31" w:hanging="10"/>
              <w:jc w:val="center"/>
              <w:rPr>
                <w:rFonts w:eastAsia="Times New Roman" w:cstheme="minorHAnsi"/>
                <w:color w:val="1F497D"/>
                <w:szCs w:val="30"/>
              </w:rPr>
            </w:pPr>
            <w:r>
              <w:rPr>
                <w:rFonts w:eastAsia="Times New Roman" w:cstheme="minorHAnsi"/>
                <w:color w:val="1F497D"/>
                <w:szCs w:val="30"/>
              </w:rPr>
              <w:t>Multiple</w:t>
            </w:r>
          </w:p>
        </w:tc>
        <w:tc>
          <w:tcPr>
            <w:tcW w:w="990" w:type="dxa"/>
            <w:tcBorders>
              <w:top w:val="single" w:sz="4" w:space="0" w:color="2F5496" w:themeColor="accent5" w:themeShade="BF"/>
            </w:tcBorders>
            <w:hideMark/>
          </w:tcPr>
          <w:p w:rsidR="00A0152C" w:rsidRPr="00D52396" w:rsidRDefault="00B404AF" w:rsidP="00A0152C">
            <w:pPr>
              <w:spacing w:after="5" w:line="250" w:lineRule="auto"/>
              <w:ind w:left="10" w:right="31" w:hanging="10"/>
              <w:jc w:val="center"/>
              <w:rPr>
                <w:rFonts w:eastAsia="Times New Roman" w:cstheme="minorHAnsi"/>
                <w:color w:val="1F497D"/>
                <w:szCs w:val="30"/>
              </w:rPr>
            </w:pPr>
            <w:r w:rsidRPr="00D52396">
              <w:rPr>
                <w:rFonts w:eastAsia="Times New Roman" w:cstheme="minorHAnsi"/>
                <w:color w:val="1F497D"/>
                <w:szCs w:val="30"/>
              </w:rPr>
              <w:t>Apr. 2025</w:t>
            </w:r>
          </w:p>
        </w:tc>
        <w:tc>
          <w:tcPr>
            <w:tcW w:w="1170" w:type="dxa"/>
            <w:tcBorders>
              <w:top w:val="single" w:sz="4" w:space="0" w:color="2F5496" w:themeColor="accent5" w:themeShade="BF"/>
            </w:tcBorders>
            <w:noWrap/>
            <w:hideMark/>
          </w:tcPr>
          <w:p w:rsidR="00A0152C" w:rsidRPr="00D52396" w:rsidRDefault="0085189B" w:rsidP="00A0152C">
            <w:pPr>
              <w:spacing w:after="5" w:line="250" w:lineRule="auto"/>
              <w:ind w:left="10" w:right="31" w:hanging="10"/>
              <w:jc w:val="center"/>
              <w:rPr>
                <w:rFonts w:eastAsia="Times New Roman" w:cstheme="minorHAnsi"/>
                <w:color w:val="1F497D"/>
                <w:szCs w:val="30"/>
              </w:rPr>
            </w:pPr>
            <w:r w:rsidRPr="00D52396">
              <w:rPr>
                <w:rFonts w:eastAsia="Times New Roman" w:cstheme="minorHAnsi"/>
                <w:color w:val="1F497D"/>
                <w:szCs w:val="30"/>
              </w:rPr>
              <w:t>A</w:t>
            </w:r>
            <w:r w:rsidR="00B404AF" w:rsidRPr="00D52396">
              <w:rPr>
                <w:rFonts w:eastAsia="Times New Roman" w:cstheme="minorHAnsi"/>
                <w:color w:val="1F497D"/>
                <w:szCs w:val="30"/>
              </w:rPr>
              <w:t>pr.</w:t>
            </w:r>
            <w:r w:rsidR="00B404AF" w:rsidRPr="00D52396">
              <w:rPr>
                <w:rFonts w:eastAsia="Times New Roman" w:cstheme="minorHAnsi"/>
                <w:color w:val="1F497D"/>
                <w:szCs w:val="30"/>
              </w:rPr>
              <w:br/>
            </w:r>
            <w:r w:rsidRPr="00D52396">
              <w:rPr>
                <w:rFonts w:eastAsia="Times New Roman" w:cstheme="minorHAnsi"/>
                <w:color w:val="1F497D"/>
                <w:szCs w:val="30"/>
              </w:rPr>
              <w:t>2025</w:t>
            </w:r>
          </w:p>
        </w:tc>
        <w:tc>
          <w:tcPr>
            <w:tcW w:w="1260" w:type="dxa"/>
            <w:tcBorders>
              <w:top w:val="single" w:sz="4" w:space="0" w:color="2F5496" w:themeColor="accent5" w:themeShade="BF"/>
            </w:tcBorders>
            <w:noWrap/>
            <w:hideMark/>
          </w:tcPr>
          <w:p w:rsidR="00A0152C" w:rsidRPr="00D52396" w:rsidRDefault="0085189B" w:rsidP="00A0152C">
            <w:pPr>
              <w:spacing w:after="5" w:line="250" w:lineRule="auto"/>
              <w:ind w:left="10" w:right="31" w:hanging="10"/>
              <w:jc w:val="center"/>
              <w:rPr>
                <w:rFonts w:eastAsia="Times New Roman" w:cstheme="minorHAnsi"/>
                <w:color w:val="1F497D"/>
                <w:szCs w:val="30"/>
              </w:rPr>
            </w:pPr>
            <w:r w:rsidRPr="00D52396">
              <w:rPr>
                <w:rFonts w:eastAsia="Times New Roman" w:cstheme="minorHAnsi"/>
                <w:color w:val="1F497D"/>
                <w:szCs w:val="30"/>
              </w:rPr>
              <w:t>N</w:t>
            </w:r>
            <w:r w:rsidR="00B404AF" w:rsidRPr="00D52396">
              <w:rPr>
                <w:rFonts w:eastAsia="Times New Roman" w:cstheme="minorHAnsi"/>
                <w:color w:val="1F497D"/>
                <w:szCs w:val="30"/>
              </w:rPr>
              <w:t>ov.</w:t>
            </w:r>
            <w:r w:rsidR="00B404AF" w:rsidRPr="00D52396">
              <w:rPr>
                <w:rFonts w:eastAsia="Times New Roman" w:cstheme="minorHAnsi"/>
                <w:color w:val="1F497D"/>
                <w:szCs w:val="30"/>
              </w:rPr>
              <w:br/>
            </w:r>
            <w:r w:rsidRPr="00D52396">
              <w:rPr>
                <w:rFonts w:eastAsia="Times New Roman" w:cstheme="minorHAnsi"/>
                <w:color w:val="1F497D"/>
                <w:szCs w:val="30"/>
              </w:rPr>
              <w:t>2022</w:t>
            </w:r>
          </w:p>
        </w:tc>
        <w:tc>
          <w:tcPr>
            <w:tcW w:w="1170" w:type="dxa"/>
            <w:tcBorders>
              <w:top w:val="single" w:sz="4" w:space="0" w:color="2F5496" w:themeColor="accent5" w:themeShade="BF"/>
            </w:tcBorders>
            <w:noWrap/>
            <w:hideMark/>
          </w:tcPr>
          <w:p w:rsidR="00A0152C" w:rsidRPr="00D52396" w:rsidRDefault="00A0152C" w:rsidP="00A0152C">
            <w:pPr>
              <w:spacing w:after="5" w:line="250" w:lineRule="auto"/>
              <w:ind w:left="10" w:right="31" w:hanging="10"/>
              <w:jc w:val="center"/>
              <w:rPr>
                <w:rFonts w:eastAsia="Times New Roman" w:cstheme="minorHAnsi"/>
                <w:color w:val="1F497D"/>
                <w:szCs w:val="30"/>
                <w:highlight w:val="yellow"/>
              </w:rPr>
            </w:pPr>
            <w:r w:rsidRPr="00D52396">
              <w:rPr>
                <w:rFonts w:eastAsia="Times New Roman" w:cstheme="minorHAnsi"/>
                <w:color w:val="1F497D"/>
                <w:szCs w:val="30"/>
              </w:rPr>
              <w:t>Evergreen</w:t>
            </w:r>
          </w:p>
        </w:tc>
        <w:tc>
          <w:tcPr>
            <w:tcW w:w="990" w:type="dxa"/>
            <w:tcBorders>
              <w:top w:val="single" w:sz="4" w:space="0" w:color="2F5496" w:themeColor="accent5" w:themeShade="BF"/>
            </w:tcBorders>
          </w:tcPr>
          <w:p w:rsidR="00A0152C" w:rsidRPr="00D52396" w:rsidRDefault="00D76330" w:rsidP="00A0152C">
            <w:pPr>
              <w:spacing w:after="5" w:line="250" w:lineRule="auto"/>
              <w:ind w:left="10" w:right="31" w:hanging="10"/>
              <w:jc w:val="center"/>
              <w:rPr>
                <w:rFonts w:eastAsia="Times New Roman" w:cstheme="minorHAnsi"/>
                <w:color w:val="1F497D"/>
                <w:szCs w:val="30"/>
                <w:highlight w:val="yellow"/>
              </w:rPr>
            </w:pPr>
            <w:r>
              <w:rPr>
                <w:rFonts w:eastAsia="Times New Roman" w:cstheme="minorHAnsi"/>
                <w:color w:val="1F497D"/>
                <w:szCs w:val="30"/>
              </w:rPr>
              <w:t>Jul.</w:t>
            </w:r>
            <w:r>
              <w:rPr>
                <w:rFonts w:eastAsia="Times New Roman" w:cstheme="minorHAnsi"/>
                <w:color w:val="1F497D"/>
                <w:szCs w:val="30"/>
              </w:rPr>
              <w:br/>
              <w:t>2032</w:t>
            </w:r>
          </w:p>
        </w:tc>
      </w:tr>
      <w:tr w:rsidR="00A0152C" w:rsidRPr="00EC0915" w:rsidTr="00F13105">
        <w:trPr>
          <w:trHeight w:val="1245"/>
        </w:trPr>
        <w:tc>
          <w:tcPr>
            <w:tcW w:w="6209" w:type="dxa"/>
            <w:tcBorders>
              <w:top w:val="single" w:sz="4" w:space="0" w:color="2F5496" w:themeColor="accent5" w:themeShade="BF"/>
            </w:tcBorders>
          </w:tcPr>
          <w:p w:rsidR="00A0152C" w:rsidRPr="00863B77" w:rsidRDefault="00A0152C" w:rsidP="00A0152C">
            <w:pPr>
              <w:spacing w:after="5" w:line="250" w:lineRule="auto"/>
              <w:ind w:left="10" w:right="31" w:hanging="10"/>
              <w:rPr>
                <w:rFonts w:eastAsia="Times New Roman" w:cstheme="minorHAnsi"/>
                <w:b/>
                <w:bCs/>
                <w:color w:val="000000"/>
                <w:sz w:val="24"/>
                <w:szCs w:val="24"/>
                <w:u w:val="single"/>
              </w:rPr>
            </w:pPr>
            <w:r w:rsidRPr="00863B77">
              <w:rPr>
                <w:rFonts w:eastAsia="Times New Roman" w:cstheme="minorHAnsi"/>
                <w:b/>
                <w:bCs/>
                <w:color w:val="000000"/>
                <w:sz w:val="24"/>
                <w:szCs w:val="24"/>
                <w:u w:val="single"/>
              </w:rPr>
              <w:t>Wireless Carrier Services</w:t>
            </w:r>
            <w:r w:rsidRPr="00863B77">
              <w:rPr>
                <w:rFonts w:eastAsia="Times New Roman" w:cstheme="minorHAnsi"/>
                <w:color w:val="000000"/>
                <w:sz w:val="24"/>
                <w:szCs w:val="24"/>
              </w:rPr>
              <w:t xml:space="preserve"> - Includes, but is not limited to, wireless telecommunications carriers and telecommunication resellers of wireless services to provide mobile communications services, including legacy and next generation releases, across domestic and international locations.</w:t>
            </w:r>
          </w:p>
        </w:tc>
        <w:tc>
          <w:tcPr>
            <w:tcW w:w="1166" w:type="dxa"/>
            <w:tcBorders>
              <w:top w:val="single" w:sz="4" w:space="0" w:color="2F5496" w:themeColor="accent5" w:themeShade="BF"/>
            </w:tcBorders>
          </w:tcPr>
          <w:p w:rsidR="00A0152C" w:rsidRPr="00863B77" w:rsidRDefault="00B269C9" w:rsidP="00B269C9">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080" w:type="dxa"/>
            <w:tcBorders>
              <w:top w:val="single" w:sz="4" w:space="0" w:color="2F5496" w:themeColor="accent5" w:themeShade="BF"/>
            </w:tcBorders>
            <w:noWrap/>
          </w:tcPr>
          <w:p w:rsidR="00A0152C" w:rsidRPr="00863B77" w:rsidRDefault="00A0152C" w:rsidP="00092C9F">
            <w:pPr>
              <w:spacing w:after="5" w:line="250" w:lineRule="auto"/>
              <w:ind w:left="10" w:right="31" w:hanging="10"/>
              <w:jc w:val="center"/>
              <w:rPr>
                <w:rFonts w:eastAsia="Times New Roman" w:cstheme="minorHAnsi"/>
                <w:color w:val="000000"/>
                <w:sz w:val="20"/>
                <w:szCs w:val="20"/>
              </w:rPr>
            </w:pPr>
          </w:p>
        </w:tc>
        <w:tc>
          <w:tcPr>
            <w:tcW w:w="990" w:type="dxa"/>
            <w:tcBorders>
              <w:top w:val="single" w:sz="4" w:space="0" w:color="2F5496" w:themeColor="accent5" w:themeShade="BF"/>
            </w:tcBorders>
          </w:tcPr>
          <w:p w:rsidR="00A0152C" w:rsidRPr="00863B77" w:rsidRDefault="006F54F0" w:rsidP="00A0152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tcBorders>
              <w:top w:val="single" w:sz="4" w:space="0" w:color="2F5496" w:themeColor="accent5" w:themeShade="BF"/>
            </w:tcBorders>
            <w:noWrap/>
          </w:tcPr>
          <w:p w:rsidR="00A0152C" w:rsidRPr="00863B77" w:rsidRDefault="0085189B" w:rsidP="00A0152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tcBorders>
              <w:top w:val="single" w:sz="4" w:space="0" w:color="2F5496" w:themeColor="accent5" w:themeShade="BF"/>
            </w:tcBorders>
            <w:noWrap/>
          </w:tcPr>
          <w:p w:rsidR="00A0152C" w:rsidRPr="00863B77" w:rsidRDefault="00A0152C" w:rsidP="00A0152C">
            <w:pPr>
              <w:spacing w:after="5" w:line="250" w:lineRule="auto"/>
              <w:ind w:left="10" w:right="31" w:hanging="10"/>
              <w:rPr>
                <w:rFonts w:eastAsia="Times New Roman" w:cstheme="minorHAnsi"/>
                <w:color w:val="000000"/>
                <w:sz w:val="20"/>
                <w:szCs w:val="20"/>
              </w:rPr>
            </w:pPr>
          </w:p>
        </w:tc>
        <w:tc>
          <w:tcPr>
            <w:tcW w:w="1170" w:type="dxa"/>
            <w:tcBorders>
              <w:top w:val="single" w:sz="4" w:space="0" w:color="2F5496" w:themeColor="accent5" w:themeShade="BF"/>
            </w:tcBorders>
            <w:noWrap/>
          </w:tcPr>
          <w:p w:rsidR="00A0152C" w:rsidRPr="00863B77" w:rsidRDefault="003863B9" w:rsidP="00A0152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Borders>
              <w:top w:val="single" w:sz="4" w:space="0" w:color="2F5496" w:themeColor="accent5" w:themeShade="BF"/>
            </w:tcBorders>
          </w:tcPr>
          <w:p w:rsidR="00A0152C" w:rsidRPr="00863B77" w:rsidRDefault="003863B9" w:rsidP="00A0152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1440"/>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Hardware/Infrastructure</w:t>
            </w:r>
            <w:r w:rsidRPr="00863B77">
              <w:rPr>
                <w:rFonts w:eastAsia="Times New Roman" w:cstheme="minorHAnsi"/>
                <w:color w:val="000000"/>
                <w:sz w:val="24"/>
                <w:szCs w:val="24"/>
              </w:rPr>
              <w:t xml:space="preserve"> - Includes mobile infrastructure equipment for implementing mobile solutions or enhancing wireless communications. Includes in-building Wi-Fi, repeaters, carrier antennas, and other wireless infrastructure enhancement products and solutions, including private cellular networks (LTE, 5G, and others).</w:t>
            </w:r>
          </w:p>
        </w:tc>
        <w:tc>
          <w:tcPr>
            <w:tcW w:w="1166"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080" w:type="dxa"/>
            <w:noWrap/>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rPr>
                <w:rFonts w:eastAsia="Times New Roman" w:cstheme="minorHAnsi"/>
                <w:color w:val="000000"/>
                <w:sz w:val="20"/>
                <w:szCs w:val="20"/>
              </w:rPr>
            </w:pPr>
            <w:r w:rsidRPr="00863B77">
              <w:rPr>
                <w:rFonts w:eastAsia="Times New Roman" w:cstheme="minorHAnsi"/>
                <w:color w:val="000000"/>
                <w:sz w:val="20"/>
                <w:szCs w:val="20"/>
              </w:rPr>
              <w:t> </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r>
      <w:tr w:rsidR="000806AC" w:rsidRPr="00EC0915" w:rsidTr="00F13105">
        <w:trPr>
          <w:trHeight w:val="1140"/>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Devices</w:t>
            </w:r>
            <w:r w:rsidRPr="00863B77">
              <w:rPr>
                <w:rFonts w:eastAsia="Times New Roman" w:cstheme="minorHAnsi"/>
                <w:color w:val="000000"/>
                <w:sz w:val="24"/>
                <w:szCs w:val="24"/>
              </w:rPr>
              <w:t xml:space="preserve"> - Smartphones, tablets, feature phones, and mobile hot spots. A list of approved items can be found through various sources e.g. NSA's NIAP Protection Profile and DISA approved device list.</w:t>
            </w:r>
          </w:p>
        </w:tc>
        <w:tc>
          <w:tcPr>
            <w:tcW w:w="1166"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080" w:type="dxa"/>
            <w:noWrap/>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rPr>
                <w:rFonts w:eastAsia="Times New Roman" w:cstheme="minorHAnsi"/>
                <w:color w:val="000000"/>
                <w:sz w:val="20"/>
                <w:szCs w:val="20"/>
              </w:rPr>
            </w:pPr>
            <w:r w:rsidRPr="00863B77">
              <w:rPr>
                <w:rFonts w:eastAsia="Times New Roman" w:cstheme="minorHAnsi"/>
                <w:color w:val="000000"/>
                <w:sz w:val="20"/>
                <w:szCs w:val="20"/>
              </w:rPr>
              <w:t> </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1236"/>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Enterprise Mobility Management (EMM)</w:t>
            </w:r>
            <w:r w:rsidRPr="00863B77">
              <w:rPr>
                <w:rFonts w:eastAsia="Times New Roman" w:cstheme="minorHAnsi"/>
                <w:color w:val="000000"/>
                <w:sz w:val="24"/>
                <w:szCs w:val="24"/>
              </w:rPr>
              <w:t xml:space="preserve"> - A cohesive set of tools, software, and service capabilities for provisioning, management, security, and control of mobile endpoint functionality, its applications, features, and content.</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080" w:type="dxa"/>
            <w:noWrap/>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rPr>
                <w:rFonts w:eastAsia="Times New Roman" w:cstheme="minorHAnsi"/>
                <w:color w:val="000000"/>
                <w:sz w:val="20"/>
                <w:szCs w:val="20"/>
              </w:rPr>
            </w:pPr>
            <w:r w:rsidRPr="00863B77">
              <w:rPr>
                <w:rFonts w:eastAsia="Times New Roman" w:cstheme="minorHAnsi"/>
                <w:color w:val="000000"/>
                <w:sz w:val="20"/>
                <w:szCs w:val="20"/>
              </w:rPr>
              <w:t> </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trHeight w:val="2042"/>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rPr>
            </w:pPr>
            <w:r w:rsidRPr="00863B77">
              <w:rPr>
                <w:rFonts w:eastAsia="Times New Roman" w:cstheme="minorHAnsi"/>
                <w:b/>
                <w:bCs/>
                <w:color w:val="000000"/>
                <w:sz w:val="24"/>
                <w:u w:val="single"/>
              </w:rPr>
              <w:t>Telecom Exp</w:t>
            </w:r>
            <w:r>
              <w:rPr>
                <w:rFonts w:eastAsia="Times New Roman" w:cstheme="minorHAnsi"/>
                <w:b/>
                <w:bCs/>
                <w:color w:val="000000"/>
                <w:sz w:val="24"/>
                <w:u w:val="single"/>
              </w:rPr>
              <w:t>ense Management Services (TEMS)</w:t>
            </w:r>
            <w:r>
              <w:rPr>
                <w:rFonts w:eastAsia="Times New Roman" w:cstheme="minorHAnsi"/>
                <w:bCs/>
                <w:color w:val="000000"/>
                <w:sz w:val="24"/>
              </w:rPr>
              <w:t xml:space="preserve"> </w:t>
            </w:r>
            <w:r w:rsidRPr="00863B77">
              <w:rPr>
                <w:rFonts w:eastAsia="Times New Roman" w:cstheme="minorHAnsi"/>
                <w:color w:val="000000"/>
              </w:rPr>
              <w:t xml:space="preserve">- </w:t>
            </w:r>
            <w:r w:rsidRPr="00863B77">
              <w:rPr>
                <w:rFonts w:eastAsia="Times New Roman" w:cstheme="minorHAnsi"/>
                <w:color w:val="000000"/>
                <w:sz w:val="24"/>
                <w:szCs w:val="24"/>
              </w:rPr>
              <w:t>Enterprise solutions that support the lifecycle management of mobility and telecom-related assets; includes tools for managing wireless/telecom demand, monitoring and measuring wireless usage and costs, evaluating wireless accounts for rate plan optimization, and include inventory management.</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080" w:type="dxa"/>
            <w:noWrap/>
            <w:hideMark/>
          </w:tcPr>
          <w:p w:rsidR="000806AC" w:rsidRPr="00863B77" w:rsidRDefault="000806AC" w:rsidP="00092C9F">
            <w:pPr>
              <w:spacing w:after="5" w:line="250" w:lineRule="auto"/>
              <w:ind w:left="10" w:right="31" w:hanging="10"/>
              <w:jc w:val="center"/>
              <w:rPr>
                <w:rFonts w:eastAsia="Times New Roman" w:cstheme="minorHAnsi"/>
                <w:color w:val="000000"/>
                <w:sz w:val="20"/>
                <w:szCs w:val="20"/>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1635"/>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rPr>
            </w:pPr>
            <w:r w:rsidRPr="00863B77">
              <w:rPr>
                <w:rFonts w:eastAsia="Times New Roman" w:cstheme="minorHAnsi"/>
                <w:b/>
                <w:bCs/>
                <w:color w:val="000000"/>
                <w:sz w:val="24"/>
                <w:szCs w:val="24"/>
                <w:u w:val="single"/>
              </w:rPr>
              <w:lastRenderedPageBreak/>
              <w:t>Mobility-as-a-Service (MaaS)</w:t>
            </w:r>
            <w:r w:rsidRPr="00863B77">
              <w:rPr>
                <w:rFonts w:eastAsia="Times New Roman" w:cstheme="minorHAnsi"/>
                <w:color w:val="000000"/>
                <w:sz w:val="24"/>
                <w:szCs w:val="24"/>
              </w:rPr>
              <w:t xml:space="preserve"> - A comprehensive solution where an integrator manages a complete outsourced model for the inventory, distribution, and security for an agency's mobile environment. Includes Device-as-a-Service (DaaS), a subscription-based mobile endpoint management service suite enabling the endpoint to be acquired, managed, and utilized as a service. Service provider retains asset ownership and provides service regarding asset issuance, endpoint performance management, service plan management, mobility management software, and support services into a full solution (moves assets from capital expense to operational expense).</w:t>
            </w:r>
          </w:p>
        </w:tc>
        <w:tc>
          <w:tcPr>
            <w:tcW w:w="1166"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 </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r>
      <w:tr w:rsidR="000806AC" w:rsidRPr="00EC0915" w:rsidTr="00F13105">
        <w:trPr>
          <w:trHeight w:val="936"/>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Application Vetting</w:t>
            </w:r>
            <w:r w:rsidRPr="00863B77">
              <w:rPr>
                <w:rFonts w:eastAsia="Times New Roman" w:cstheme="minorHAnsi"/>
                <w:color w:val="000000"/>
                <w:sz w:val="24"/>
                <w:szCs w:val="24"/>
              </w:rPr>
              <w:t xml:space="preserve"> - Includes software, processes, and tools required to test, validate, and verify mobile apps against a baseline of security, privacy, and organization-speci</w:t>
            </w:r>
            <w:r w:rsidR="00092C9F">
              <w:rPr>
                <w:rFonts w:eastAsia="Times New Roman" w:cstheme="minorHAnsi"/>
                <w:color w:val="000000"/>
                <w:sz w:val="24"/>
                <w:szCs w:val="24"/>
              </w:rPr>
              <w:t xml:space="preserve">fic requirements and policies. </w:t>
            </w:r>
            <w:r w:rsidRPr="00863B77">
              <w:rPr>
                <w:rFonts w:eastAsia="Times New Roman" w:cstheme="minorHAnsi"/>
                <w:color w:val="000000"/>
                <w:sz w:val="24"/>
                <w:szCs w:val="24"/>
              </w:rPr>
              <w:t>Application vetting solutions are leveraged prior to the applications release into an agency’s mobile environment.</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080" w:type="dxa"/>
            <w:noWrap/>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1502"/>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Threat Defense (MTD)</w:t>
            </w:r>
            <w:r w:rsidRPr="00863B77">
              <w:rPr>
                <w:rFonts w:eastAsia="Times New Roman" w:cstheme="minorHAnsi"/>
                <w:color w:val="000000"/>
                <w:sz w:val="24"/>
                <w:szCs w:val="24"/>
              </w:rPr>
              <w:t xml:space="preserve"> - Solutions and services that monitor the mobile endpoint in real-time to identify mobile threats that may compromise the mobile endpoint, mobile applications, or data residing on the device.</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trHeight w:val="1140"/>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Identity Management</w:t>
            </w:r>
            <w:r w:rsidRPr="00863B77">
              <w:rPr>
                <w:rFonts w:eastAsia="Times New Roman" w:cstheme="minorHAnsi"/>
                <w:color w:val="000000"/>
                <w:sz w:val="24"/>
                <w:szCs w:val="24"/>
              </w:rPr>
              <w:t xml:space="preserve"> - A set of complementary products and solutions that issue and maintain certificates, which may include Derived PIV Credential usage.</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936"/>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Internet of Things (IoT)</w:t>
            </w:r>
            <w:r w:rsidRPr="00863B77">
              <w:rPr>
                <w:rFonts w:eastAsia="Times New Roman" w:cstheme="minorHAnsi"/>
                <w:color w:val="000000"/>
                <w:sz w:val="24"/>
                <w:szCs w:val="24"/>
              </w:rPr>
              <w:t xml:space="preserve"> - The design, development, operation or maintenance of an infrastructure of networked components comprised of computing resources, digital </w:t>
            </w:r>
            <w:r w:rsidRPr="00863B77">
              <w:rPr>
                <w:rFonts w:eastAsia="Times New Roman" w:cstheme="minorHAnsi"/>
                <w:color w:val="000000"/>
                <w:sz w:val="24"/>
                <w:szCs w:val="24"/>
              </w:rPr>
              <w:lastRenderedPageBreak/>
              <w:t>sensors, actuators, and human interfaces that are combined into systems to achieve specific goals.</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lastRenderedPageBreak/>
              <w:t>X</w:t>
            </w: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26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trHeight w:val="782"/>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Application Development</w:t>
            </w:r>
            <w:r w:rsidRPr="00863B77">
              <w:rPr>
                <w:rFonts w:eastAsia="Times New Roman" w:cstheme="minorHAnsi"/>
                <w:color w:val="000000"/>
                <w:sz w:val="24"/>
                <w:szCs w:val="24"/>
              </w:rPr>
              <w:t xml:space="preserve"> - The tools, techniques, and solutions that are employed to develop secure, impactful mission applications for internal and external consumption. This includes platform, tools, services, and libraries to develop, integrate, test and publish mobile applications.</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p>
        </w:tc>
        <w:tc>
          <w:tcPr>
            <w:tcW w:w="1080" w:type="dxa"/>
            <w:noWrap/>
            <w:hideMark/>
          </w:tcPr>
          <w:p w:rsidR="000806AC" w:rsidRPr="00B0215E"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26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864"/>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Mobile Accessories</w:t>
            </w:r>
            <w:r w:rsidRPr="00863B77">
              <w:rPr>
                <w:rFonts w:eastAsia="Times New Roman" w:cstheme="minorHAnsi"/>
                <w:bCs/>
                <w:color w:val="000000"/>
                <w:sz w:val="24"/>
                <w:szCs w:val="24"/>
              </w:rPr>
              <w:t xml:space="preserve"> </w:t>
            </w:r>
            <w:r w:rsidRPr="00863B77">
              <w:rPr>
                <w:rFonts w:eastAsia="Times New Roman" w:cstheme="minorHAnsi"/>
                <w:color w:val="000000"/>
                <w:sz w:val="24"/>
                <w:szCs w:val="24"/>
              </w:rPr>
              <w:t>- Cases, Bluetooth devices, wireless keyboards, and other pieces of device protection.</w:t>
            </w:r>
          </w:p>
        </w:tc>
        <w:tc>
          <w:tcPr>
            <w:tcW w:w="1166"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r>
      <w:tr w:rsidR="000806AC" w:rsidRPr="00EC0915" w:rsidTr="00F13105">
        <w:trPr>
          <w:trHeight w:val="602"/>
        </w:trPr>
        <w:tc>
          <w:tcPr>
            <w:tcW w:w="6209" w:type="dxa"/>
            <w:hideMark/>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Consulting</w:t>
            </w:r>
            <w:r w:rsidRPr="00863B77">
              <w:rPr>
                <w:rFonts w:eastAsia="Times New Roman" w:cstheme="minorHAnsi"/>
                <w:color w:val="000000"/>
                <w:sz w:val="24"/>
                <w:szCs w:val="24"/>
              </w:rPr>
              <w:t xml:space="preserve"> - Consulting services to aid in the development and management of governmental agency’s mobility strategy, conduct technical assessments, and support mobile deployments.</w:t>
            </w:r>
          </w:p>
        </w:tc>
        <w:tc>
          <w:tcPr>
            <w:tcW w:w="1166"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080" w:type="dxa"/>
            <w:hideMark/>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1170" w:type="dxa"/>
            <w:noWrap/>
            <w:hideMark/>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r w:rsidRPr="00863B77">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r>
      <w:tr w:rsidR="000806AC" w:rsidRPr="00EC0915" w:rsidTr="00F13105">
        <w:trPr>
          <w:cnfStyle w:val="000000100000" w:firstRow="0" w:lastRow="0" w:firstColumn="0" w:lastColumn="0" w:oddVBand="0" w:evenVBand="0" w:oddHBand="1" w:evenHBand="0" w:firstRowFirstColumn="0" w:firstRowLastColumn="0" w:lastRowFirstColumn="0" w:lastRowLastColumn="0"/>
          <w:trHeight w:val="710"/>
        </w:trPr>
        <w:tc>
          <w:tcPr>
            <w:tcW w:w="6209" w:type="dxa"/>
          </w:tcPr>
          <w:p w:rsidR="000806AC" w:rsidRPr="00863B77" w:rsidRDefault="000806AC" w:rsidP="000806AC">
            <w:pPr>
              <w:spacing w:after="5" w:line="250" w:lineRule="auto"/>
              <w:ind w:left="10" w:right="31" w:hanging="10"/>
              <w:rPr>
                <w:rFonts w:eastAsia="Times New Roman" w:cstheme="minorHAnsi"/>
                <w:color w:val="000000"/>
                <w:sz w:val="24"/>
                <w:szCs w:val="24"/>
              </w:rPr>
            </w:pPr>
            <w:r w:rsidRPr="00863B77">
              <w:rPr>
                <w:rFonts w:eastAsia="Times New Roman" w:cstheme="minorHAnsi"/>
                <w:b/>
                <w:bCs/>
                <w:color w:val="000000"/>
                <w:sz w:val="24"/>
                <w:szCs w:val="24"/>
                <w:u w:val="single"/>
              </w:rPr>
              <w:t>Testing and Piloting</w:t>
            </w:r>
            <w:r w:rsidRPr="00863B77">
              <w:rPr>
                <w:rFonts w:eastAsia="Times New Roman" w:cstheme="minorHAnsi"/>
                <w:bCs/>
                <w:color w:val="000000"/>
                <w:sz w:val="24"/>
                <w:szCs w:val="24"/>
              </w:rPr>
              <w:t xml:space="preserve"> </w:t>
            </w:r>
            <w:r w:rsidRPr="00863B77">
              <w:rPr>
                <w:rFonts w:eastAsia="Times New Roman" w:cstheme="minorHAnsi"/>
                <w:color w:val="000000"/>
                <w:sz w:val="24"/>
                <w:szCs w:val="24"/>
              </w:rPr>
              <w:t>- Standalone wireless development projects to include future developments and enhancements.</w:t>
            </w:r>
          </w:p>
        </w:tc>
        <w:tc>
          <w:tcPr>
            <w:tcW w:w="1166" w:type="dxa"/>
            <w:noWrap/>
          </w:tcPr>
          <w:p w:rsidR="000806AC" w:rsidRPr="00863B77" w:rsidRDefault="000806AC" w:rsidP="000806AC">
            <w:pPr>
              <w:spacing w:after="5" w:line="250" w:lineRule="auto"/>
              <w:ind w:left="10" w:right="31" w:hanging="10"/>
              <w:jc w:val="center"/>
              <w:rPr>
                <w:rFonts w:eastAsia="Times New Roman" w:cstheme="minorHAnsi"/>
                <w:color w:val="000000"/>
                <w:sz w:val="20"/>
                <w:szCs w:val="20"/>
              </w:rPr>
            </w:pPr>
          </w:p>
        </w:tc>
        <w:tc>
          <w:tcPr>
            <w:tcW w:w="1080" w:type="dxa"/>
          </w:tcPr>
          <w:p w:rsidR="000806AC" w:rsidRPr="00863B77" w:rsidRDefault="000806AC" w:rsidP="00092C9F">
            <w:pPr>
              <w:spacing w:after="5" w:line="250" w:lineRule="auto"/>
              <w:ind w:left="10" w:right="31" w:hanging="10"/>
              <w:jc w:val="center"/>
              <w:rPr>
                <w:rFonts w:eastAsia="Times New Roman" w:cstheme="minorHAnsi"/>
                <w:color w:val="000000"/>
                <w:sz w:val="56"/>
                <w:szCs w:val="56"/>
              </w:rPr>
            </w:pPr>
            <w:r>
              <w:rPr>
                <w:rFonts w:eastAsia="Times New Roman" w:cstheme="minorHAnsi"/>
                <w:color w:val="000000"/>
                <w:sz w:val="56"/>
                <w:szCs w:val="56"/>
              </w:rPr>
              <w:t>X</w:t>
            </w: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170" w:type="dxa"/>
            <w:noWrap/>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r w:rsidRPr="00863B77">
              <w:rPr>
                <w:rFonts w:eastAsia="Times New Roman" w:cstheme="minorHAnsi"/>
                <w:color w:val="000000"/>
                <w:sz w:val="56"/>
                <w:szCs w:val="56"/>
              </w:rPr>
              <w:t>X</w:t>
            </w:r>
          </w:p>
        </w:tc>
        <w:tc>
          <w:tcPr>
            <w:tcW w:w="1260" w:type="dxa"/>
            <w:noWrap/>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1170" w:type="dxa"/>
            <w:noWrap/>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c>
          <w:tcPr>
            <w:tcW w:w="990" w:type="dxa"/>
          </w:tcPr>
          <w:p w:rsidR="000806AC" w:rsidRPr="00863B77" w:rsidRDefault="000806AC" w:rsidP="000806AC">
            <w:pPr>
              <w:spacing w:after="5" w:line="250" w:lineRule="auto"/>
              <w:ind w:left="10" w:right="31" w:hanging="10"/>
              <w:jc w:val="center"/>
              <w:rPr>
                <w:rFonts w:eastAsia="Times New Roman" w:cstheme="minorHAnsi"/>
                <w:color w:val="000000"/>
                <w:sz w:val="56"/>
                <w:szCs w:val="56"/>
              </w:rPr>
            </w:pPr>
          </w:p>
        </w:tc>
      </w:tr>
    </w:tbl>
    <w:p w:rsidR="00EC0915" w:rsidRPr="00EC0915" w:rsidRDefault="00EC0915" w:rsidP="00EC0915">
      <w:pPr>
        <w:spacing w:after="5" w:line="250" w:lineRule="auto"/>
        <w:ind w:right="49"/>
        <w:rPr>
          <w:rFonts w:ascii="Calibri" w:eastAsia="Calibri" w:hAnsi="Calibri" w:cs="Calibri"/>
          <w:color w:val="000000"/>
          <w:sz w:val="24"/>
        </w:rPr>
        <w:sectPr w:rsidR="00EC0915" w:rsidRPr="00EC0915" w:rsidSect="00172455">
          <w:pgSz w:w="15840" w:h="12240" w:orient="landscape"/>
          <w:pgMar w:top="720" w:right="720" w:bottom="720" w:left="720" w:header="720" w:footer="720" w:gutter="0"/>
          <w:cols w:space="720"/>
          <w:titlePg/>
          <w:docGrid w:linePitch="326"/>
        </w:sectPr>
      </w:pPr>
    </w:p>
    <w:p w:rsidR="00EC0915" w:rsidRPr="00EC0915" w:rsidRDefault="00EC0915" w:rsidP="00EC0915">
      <w:pPr>
        <w:keepNext/>
        <w:keepLines/>
        <w:spacing w:after="183" w:line="250" w:lineRule="auto"/>
        <w:ind w:left="-5" w:hanging="10"/>
        <w:outlineLvl w:val="0"/>
        <w:rPr>
          <w:rFonts w:ascii="Calibri" w:eastAsia="Calibri" w:hAnsi="Calibri" w:cs="Calibri"/>
          <w:b/>
          <w:color w:val="000000"/>
          <w:sz w:val="36"/>
        </w:rPr>
      </w:pPr>
      <w:bookmarkStart w:id="7" w:name="_Toc99114540"/>
      <w:r w:rsidRPr="00EC0915">
        <w:rPr>
          <w:rFonts w:ascii="Calibri" w:eastAsia="Calibri" w:hAnsi="Calibri" w:cs="Calibri"/>
          <w:b/>
          <w:color w:val="000000"/>
          <w:sz w:val="36"/>
        </w:rPr>
        <w:lastRenderedPageBreak/>
        <w:t>Acquisition Strategy – Approaches and Considerations</w:t>
      </w:r>
      <w:bookmarkEnd w:id="7"/>
    </w:p>
    <w:p w:rsidR="00EC0915" w:rsidRPr="00EC0915" w:rsidRDefault="00EC0915" w:rsidP="00EC0915">
      <w:pPr>
        <w:spacing w:after="5" w:line="250" w:lineRule="auto"/>
        <w:ind w:left="10" w:right="49" w:hanging="10"/>
        <w:rPr>
          <w:rFonts w:ascii="Calibri" w:eastAsia="Calibri" w:hAnsi="Calibri" w:cs="Calibri"/>
          <w:color w:val="000000"/>
          <w:sz w:val="24"/>
        </w:rPr>
      </w:pPr>
      <w:r w:rsidRPr="00EC0915">
        <w:rPr>
          <w:rFonts w:ascii="Calibri" w:eastAsia="Calibri" w:hAnsi="Calibri" w:cs="Calibri"/>
          <w:color w:val="000000"/>
          <w:sz w:val="24"/>
        </w:rPr>
        <w:t xml:space="preserve">Among the sourcing options identified, an agency may select one that best meets its particular needs. While the mobility categories and definitions provide a framework as to what technology solutions fall within it, how an agency conducts its acquisition also considers terms, technical considerations, or vehicle limitations in scope. </w:t>
      </w:r>
    </w:p>
    <w:p w:rsidR="00EC0915" w:rsidRPr="00EC0915" w:rsidRDefault="00EC0915" w:rsidP="00EC0915">
      <w:pPr>
        <w:spacing w:after="5" w:line="250" w:lineRule="auto"/>
        <w:ind w:left="10" w:right="49" w:hanging="10"/>
        <w:rPr>
          <w:rFonts w:ascii="Calibri" w:eastAsia="Calibri" w:hAnsi="Calibri" w:cs="Calibri"/>
          <w:color w:val="000000"/>
          <w:sz w:val="24"/>
        </w:rPr>
      </w:pPr>
    </w:p>
    <w:p w:rsidR="00EC0915" w:rsidRPr="00EC0915" w:rsidRDefault="00EC0915" w:rsidP="00EC0915">
      <w:pPr>
        <w:spacing w:after="5" w:line="250" w:lineRule="auto"/>
        <w:ind w:left="10" w:right="49" w:hanging="10"/>
        <w:rPr>
          <w:rFonts w:ascii="Calibri" w:eastAsia="Calibri" w:hAnsi="Calibri" w:cs="Calibri"/>
          <w:color w:val="000000"/>
          <w:sz w:val="24"/>
        </w:rPr>
        <w:sectPr w:rsidR="00EC0915" w:rsidRPr="00EC0915" w:rsidSect="005D69C1">
          <w:pgSz w:w="12240" w:h="15840"/>
          <w:pgMar w:top="1440" w:right="1440" w:bottom="1440" w:left="1440" w:header="720" w:footer="720" w:gutter="0"/>
          <w:cols w:space="720"/>
          <w:titlePg/>
        </w:sectPr>
      </w:pPr>
      <w:r w:rsidRPr="00EC0915">
        <w:rPr>
          <w:rFonts w:ascii="Calibri" w:eastAsia="Calibri" w:hAnsi="Calibri" w:cs="Calibri"/>
          <w:color w:val="000000"/>
          <w:sz w:val="24"/>
        </w:rPr>
        <w:t>The Mobility Landscape provides the starting point in mapping an agency’s requirements to existing solutions. The following sections provided by those responsible for each of the contract solutions provide more information about the scope of the vehicle as related to the mobility categories, applicable agency-specific policies that may impact use and consideration, as well as embedded links for each vehicle’s guidance or training materials.</w:t>
      </w:r>
    </w:p>
    <w:p w:rsidR="00B6661B" w:rsidRPr="00B6661B" w:rsidRDefault="00B6661B" w:rsidP="00B6661B">
      <w:pPr>
        <w:keepNext/>
        <w:keepLines/>
        <w:spacing w:after="25" w:line="249" w:lineRule="auto"/>
        <w:ind w:right="245"/>
        <w:outlineLvl w:val="1"/>
        <w:rPr>
          <w:rFonts w:ascii="Calibri" w:eastAsia="Calibri" w:hAnsi="Calibri" w:cs="Calibri"/>
          <w:b/>
          <w:color w:val="000000"/>
          <w:sz w:val="28"/>
        </w:rPr>
      </w:pPr>
      <w:bookmarkStart w:id="8" w:name="_Toc99114541"/>
      <w:r w:rsidRPr="00B6661B">
        <w:rPr>
          <w:rFonts w:ascii="Calibri" w:eastAsia="Calibri" w:hAnsi="Calibri" w:cs="Calibri"/>
          <w:b/>
          <w:color w:val="000000"/>
          <w:sz w:val="28"/>
        </w:rPr>
        <w:lastRenderedPageBreak/>
        <w:t>Department of Navy Wireless Spiral 3</w:t>
      </w:r>
      <w:bookmarkEnd w:id="8"/>
      <w:r w:rsidRPr="00B6661B">
        <w:rPr>
          <w:rFonts w:ascii="Calibri" w:eastAsia="Calibri" w:hAnsi="Calibri" w:cs="Calibri"/>
          <w:b/>
          <w:color w:val="000000"/>
          <w:sz w:val="28"/>
        </w:rPr>
        <w:t xml:space="preserve"> </w:t>
      </w:r>
    </w:p>
    <w:p w:rsidR="00B6661B" w:rsidRPr="00B6661B" w:rsidRDefault="005D69C1" w:rsidP="00B6661B">
      <w:pPr>
        <w:spacing w:after="0"/>
        <w:rPr>
          <w:rFonts w:ascii="Calibri" w:eastAsia="Calibri" w:hAnsi="Calibri" w:cs="Calibri"/>
          <w:color w:val="000000"/>
          <w:sz w:val="24"/>
        </w:rPr>
      </w:pPr>
      <w:r>
        <w:rPr>
          <w:rFonts w:ascii="Calibri" w:eastAsia="Calibri" w:hAnsi="Calibri" w:cs="Calibri"/>
          <w:noProof/>
          <w:color w:val="000000"/>
          <w:sz w:val="24"/>
        </w:rPr>
        <w:drawing>
          <wp:anchor distT="0" distB="0" distL="114300" distR="114300" simplePos="0" relativeHeight="251671552" behindDoc="0" locked="0" layoutInCell="1" allowOverlap="1" wp14:anchorId="236160DA" wp14:editId="69CD5200">
            <wp:simplePos x="0" y="0"/>
            <wp:positionH relativeFrom="margin">
              <wp:posOffset>4893310</wp:posOffset>
            </wp:positionH>
            <wp:positionV relativeFrom="paragraph">
              <wp:posOffset>1905</wp:posOffset>
            </wp:positionV>
            <wp:extent cx="1143000" cy="1097280"/>
            <wp:effectExtent l="0" t="0" r="0" b="7620"/>
            <wp:wrapThrough wrapText="bothSides">
              <wp:wrapPolygon edited="0">
                <wp:start x="6840" y="0"/>
                <wp:lineTo x="4320" y="1125"/>
                <wp:lineTo x="0" y="4875"/>
                <wp:lineTo x="0" y="14250"/>
                <wp:lineTo x="1800" y="18000"/>
                <wp:lineTo x="1800" y="18375"/>
                <wp:lineTo x="6480" y="21375"/>
                <wp:lineTo x="6840" y="21375"/>
                <wp:lineTo x="14400" y="21375"/>
                <wp:lineTo x="14760" y="21375"/>
                <wp:lineTo x="19440" y="18375"/>
                <wp:lineTo x="19440" y="18000"/>
                <wp:lineTo x="21240" y="14250"/>
                <wp:lineTo x="21240" y="4875"/>
                <wp:lineTo x="16920" y="1125"/>
                <wp:lineTo x="14400" y="0"/>
                <wp:lineTo x="6840" y="0"/>
              </wp:wrapPolygon>
            </wp:wrapThrough>
            <wp:docPr id="8" name="Picture 8" title="US Department of the Nav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0" cy="1097280"/>
                    </a:xfrm>
                    <a:prstGeom prst="rect">
                      <a:avLst/>
                    </a:prstGeom>
                    <a:noFill/>
                  </pic:spPr>
                </pic:pic>
              </a:graphicData>
            </a:graphic>
            <wp14:sizeRelH relativeFrom="page">
              <wp14:pctWidth>0</wp14:pctWidth>
            </wp14:sizeRelH>
            <wp14:sizeRelV relativeFrom="page">
              <wp14:pctHeight>0</wp14:pctHeight>
            </wp14:sizeRelV>
          </wp:anchor>
        </w:drawing>
      </w:r>
      <w:r w:rsidR="00B6661B" w:rsidRPr="00B6661B">
        <w:rPr>
          <w:rFonts w:ascii="Calibri" w:eastAsia="Calibri" w:hAnsi="Calibri" w:cs="Calibri"/>
          <w:color w:val="000000"/>
          <w:sz w:val="24"/>
        </w:rPr>
        <w:t xml:space="preserve"> </w:t>
      </w:r>
    </w:p>
    <w:p w:rsidR="00B6661B" w:rsidRPr="00B6661B" w:rsidRDefault="00B6661B" w:rsidP="00B6661B">
      <w:pPr>
        <w:spacing w:after="0"/>
        <w:rPr>
          <w:rFonts w:ascii="Calibri" w:eastAsia="Calibri" w:hAnsi="Calibri" w:cs="Calibri"/>
          <w:noProof/>
          <w:color w:val="000000"/>
          <w:sz w:val="24"/>
        </w:rPr>
      </w:pPr>
      <w:r w:rsidRPr="00B6661B">
        <w:rPr>
          <w:rFonts w:ascii="Calibri" w:eastAsia="Calibri" w:hAnsi="Calibri" w:cs="Calibri"/>
          <w:noProof/>
          <w:color w:val="000000"/>
          <w:sz w:val="24"/>
        </w:rPr>
        <w:t>The Department of Navy Wireless (DON) Spiral 3, a $993.5 million dollar program, was authorized by the Office of Management and Budget (OMB), and is managed by the US Navy’s Naval Su</w:t>
      </w:r>
      <w:r w:rsidR="00092C9F">
        <w:rPr>
          <w:rFonts w:ascii="Calibri" w:eastAsia="Calibri" w:hAnsi="Calibri" w:cs="Calibri"/>
          <w:noProof/>
          <w:color w:val="000000"/>
          <w:sz w:val="24"/>
        </w:rPr>
        <w:t xml:space="preserve">pply Systems Command (NAVSUP). </w:t>
      </w:r>
      <w:r w:rsidRPr="00B6661B">
        <w:rPr>
          <w:rFonts w:ascii="Calibri" w:eastAsia="Calibri" w:hAnsi="Calibri" w:cs="Calibri"/>
          <w:noProof/>
          <w:color w:val="000000"/>
          <w:sz w:val="24"/>
        </w:rPr>
        <w:t xml:space="preserve">The DON Wireless Services Contracts are Indefinite Delivery, Indefinite Quantity (IDIQ), Multiple Award Contracts (MACs) for Firm Fixed Price (FFP) Orders. These competitively procured contracts offer a best value solution to provide Wireless Mobile Cellular Services and Devices, which cover non-desktop, non-laptop and small form factor wireless/mobile end-user devices; providing support to Military Members (Navy, Marine Corps, Army, Air Force), other Department of Defense, </w:t>
      </w:r>
      <w:r w:rsidR="00092C9F">
        <w:rPr>
          <w:rFonts w:ascii="Calibri" w:eastAsia="Calibri" w:hAnsi="Calibri" w:cs="Calibri"/>
          <w:noProof/>
          <w:color w:val="000000"/>
          <w:sz w:val="24"/>
        </w:rPr>
        <w:t>and Federal Civilian Agencies.</w:t>
      </w:r>
    </w:p>
    <w:p w:rsidR="00B6661B" w:rsidRPr="00B6661B" w:rsidRDefault="00B6661B" w:rsidP="00B6661B">
      <w:pPr>
        <w:spacing w:after="0"/>
        <w:rPr>
          <w:rFonts w:ascii="Calibri" w:eastAsia="Calibri" w:hAnsi="Calibri" w:cs="Calibri"/>
          <w:noProof/>
          <w:color w:val="000000"/>
          <w:sz w:val="24"/>
        </w:rPr>
      </w:pPr>
    </w:p>
    <w:p w:rsidR="00B6661B" w:rsidRPr="00B6661B" w:rsidRDefault="00B6661B" w:rsidP="00B6661B">
      <w:pPr>
        <w:spacing w:after="0"/>
        <w:rPr>
          <w:rFonts w:ascii="Calibri" w:eastAsia="Calibri" w:hAnsi="Calibri" w:cs="Calibri"/>
          <w:noProof/>
          <w:color w:val="000000"/>
          <w:sz w:val="24"/>
        </w:rPr>
      </w:pPr>
      <w:r w:rsidRPr="00B6661B">
        <w:rPr>
          <w:rFonts w:ascii="Calibri" w:eastAsia="Calibri" w:hAnsi="Calibri" w:cs="Calibri"/>
          <w:noProof/>
          <w:color w:val="000000"/>
          <w:sz w:val="24"/>
        </w:rPr>
        <w:t>These IDIQs are a follow-on acquisition vehicle to Spiral 2, which was one of the earliest vehicles in government created as an enterpris</w:t>
      </w:r>
      <w:r w:rsidR="00092C9F">
        <w:rPr>
          <w:rFonts w:ascii="Calibri" w:eastAsia="Calibri" w:hAnsi="Calibri" w:cs="Calibri"/>
          <w:noProof/>
          <w:color w:val="000000"/>
          <w:sz w:val="24"/>
        </w:rPr>
        <w:t xml:space="preserve">e strategic sourcing solution. </w:t>
      </w:r>
      <w:r w:rsidRPr="00B6661B">
        <w:rPr>
          <w:rFonts w:ascii="Calibri" w:eastAsia="Calibri" w:hAnsi="Calibri" w:cs="Calibri"/>
          <w:noProof/>
          <w:color w:val="000000"/>
          <w:sz w:val="24"/>
        </w:rPr>
        <w:t>This vehicle was so successful for the US Navy, that OMB indicated government-</w:t>
      </w:r>
      <w:r w:rsidR="00092C9F">
        <w:rPr>
          <w:rFonts w:ascii="Calibri" w:eastAsia="Calibri" w:hAnsi="Calibri" w:cs="Calibri"/>
          <w:noProof/>
          <w:color w:val="000000"/>
          <w:sz w:val="24"/>
        </w:rPr>
        <w:t xml:space="preserve">wide designation for Spiral 3. </w:t>
      </w:r>
      <w:r w:rsidRPr="00B6661B">
        <w:rPr>
          <w:rFonts w:ascii="Calibri" w:eastAsia="Calibri" w:hAnsi="Calibri" w:cs="Calibri"/>
          <w:noProof/>
          <w:color w:val="000000"/>
          <w:sz w:val="24"/>
        </w:rPr>
        <w:t>All federal agencies are able to purchase carrier services, accompanying devices, and other features of an agency’s mobile envir</w:t>
      </w:r>
      <w:r w:rsidR="00092C9F">
        <w:rPr>
          <w:rFonts w:ascii="Calibri" w:eastAsia="Calibri" w:hAnsi="Calibri" w:cs="Calibri"/>
          <w:noProof/>
          <w:color w:val="000000"/>
          <w:sz w:val="24"/>
        </w:rPr>
        <w:t xml:space="preserve">onnment, through this vehicle. </w:t>
      </w:r>
      <w:r w:rsidRPr="00B6661B">
        <w:rPr>
          <w:rFonts w:ascii="Calibri" w:eastAsia="Calibri" w:hAnsi="Calibri" w:cs="Calibri"/>
          <w:noProof/>
          <w:color w:val="000000"/>
          <w:sz w:val="24"/>
        </w:rPr>
        <w:t xml:space="preserve">It is also a mandatory source of supply for all agencies falling under the Department of Defense (DOD). </w:t>
      </w:r>
    </w:p>
    <w:p w:rsidR="00B6661B" w:rsidRPr="00B6661B" w:rsidRDefault="00B6661B" w:rsidP="00B6661B">
      <w:pPr>
        <w:spacing w:after="0"/>
        <w:rPr>
          <w:rFonts w:ascii="Calibri" w:eastAsia="Calibri" w:hAnsi="Calibri" w:cs="Calibri"/>
          <w:noProof/>
          <w:color w:val="000000"/>
          <w:sz w:val="24"/>
        </w:rPr>
      </w:pPr>
    </w:p>
    <w:p w:rsidR="00B6661B" w:rsidRPr="00B6661B" w:rsidRDefault="00B6661B" w:rsidP="00B6661B">
      <w:pPr>
        <w:spacing w:after="0"/>
        <w:rPr>
          <w:rFonts w:ascii="Calibri" w:eastAsia="Calibri" w:hAnsi="Calibri" w:cs="Calibri"/>
          <w:noProof/>
          <w:color w:val="000000"/>
          <w:sz w:val="24"/>
        </w:rPr>
      </w:pPr>
      <w:r w:rsidRPr="00B6661B">
        <w:rPr>
          <w:rFonts w:ascii="Calibri" w:eastAsia="Calibri" w:hAnsi="Calibri" w:cs="Calibri"/>
          <w:noProof/>
          <w:color w:val="000000"/>
          <w:sz w:val="24"/>
        </w:rPr>
        <w:t>The Department of Navy Category Management Program Office, the NAVSUP Navy Wireless Team, and the DON and DOD Office of the CIO, have constantly and consistently been engaged with the convers</w:t>
      </w:r>
      <w:r w:rsidR="00092C9F">
        <w:rPr>
          <w:rFonts w:ascii="Calibri" w:eastAsia="Calibri" w:hAnsi="Calibri" w:cs="Calibri"/>
          <w:noProof/>
          <w:color w:val="000000"/>
          <w:sz w:val="24"/>
        </w:rPr>
        <w:t xml:space="preserve">ation around federal mobility. </w:t>
      </w:r>
      <w:r w:rsidRPr="00B6661B">
        <w:rPr>
          <w:rFonts w:ascii="Calibri" w:eastAsia="Calibri" w:hAnsi="Calibri" w:cs="Calibri"/>
          <w:noProof/>
          <w:color w:val="000000"/>
          <w:sz w:val="24"/>
        </w:rPr>
        <w:t>Navy’s leadership and purpose in this area has been recognized by the DOD a</w:t>
      </w:r>
      <w:r w:rsidR="00092C9F">
        <w:rPr>
          <w:rFonts w:ascii="Calibri" w:eastAsia="Calibri" w:hAnsi="Calibri" w:cs="Calibri"/>
          <w:noProof/>
          <w:color w:val="000000"/>
          <w:sz w:val="24"/>
        </w:rPr>
        <w:t xml:space="preserve">nd federal community at-large. </w:t>
      </w:r>
      <w:r w:rsidRPr="00B6661B">
        <w:rPr>
          <w:rFonts w:ascii="Calibri" w:eastAsia="Calibri" w:hAnsi="Calibri" w:cs="Calibri"/>
          <w:noProof/>
          <w:color w:val="000000"/>
          <w:sz w:val="24"/>
        </w:rPr>
        <w:t>The vehicle will have over 400,000 devices under management , and is able to capture and provide essential data and information for Spiral 3 user base inventory controls, cost comparisons, and CIO level decision making.</w:t>
      </w:r>
    </w:p>
    <w:p w:rsidR="00B6661B" w:rsidRPr="00B6661B" w:rsidRDefault="00B6661B" w:rsidP="00B6661B">
      <w:pPr>
        <w:spacing w:after="0"/>
        <w:rPr>
          <w:rFonts w:ascii="Calibri" w:eastAsia="Calibri" w:hAnsi="Calibri" w:cs="Calibri"/>
          <w:noProof/>
          <w:color w:val="000000"/>
          <w:sz w:val="24"/>
        </w:rPr>
      </w:pPr>
    </w:p>
    <w:p w:rsidR="00B6661B" w:rsidRPr="00B6661B" w:rsidRDefault="00B6661B" w:rsidP="00B6661B">
      <w:pPr>
        <w:spacing w:after="0"/>
        <w:rPr>
          <w:rFonts w:ascii="Calibri" w:eastAsia="Calibri" w:hAnsi="Calibri" w:cs="Calibri"/>
          <w:b/>
          <w:color w:val="000000"/>
          <w:sz w:val="24"/>
        </w:rPr>
      </w:pPr>
      <w:r w:rsidRPr="00B6661B">
        <w:rPr>
          <w:rFonts w:ascii="Calibri" w:eastAsia="Calibri" w:hAnsi="Calibri" w:cs="Calibri"/>
          <w:b/>
          <w:noProof/>
          <w:color w:val="000000"/>
          <w:sz w:val="24"/>
        </w:rPr>
        <w:t>General Scope</w:t>
      </w:r>
    </w:p>
    <w:p w:rsidR="00B6661B" w:rsidRPr="00B6661B" w:rsidRDefault="00B6661B" w:rsidP="00B6661B">
      <w:pPr>
        <w:spacing w:after="0"/>
        <w:rPr>
          <w:rFonts w:ascii="Calibri" w:eastAsia="Calibri" w:hAnsi="Calibri" w:cs="Calibri"/>
          <w:color w:val="000000"/>
          <w:sz w:val="24"/>
        </w:rPr>
      </w:pPr>
    </w:p>
    <w:p w:rsidR="00B269C9" w:rsidRDefault="00B6661B" w:rsidP="00B6661B">
      <w:pPr>
        <w:rPr>
          <w:rFonts w:ascii="Calibri" w:eastAsia="Calibri" w:hAnsi="Calibri" w:cs="Calibri"/>
          <w:color w:val="000000"/>
          <w:sz w:val="24"/>
        </w:rPr>
      </w:pPr>
      <w:r w:rsidRPr="00B6661B">
        <w:rPr>
          <w:rFonts w:ascii="Calibri" w:eastAsia="Calibri" w:hAnsi="Calibri" w:cs="Calibri"/>
          <w:color w:val="000000"/>
          <w:sz w:val="24"/>
        </w:rPr>
        <w:t>There are demand and expense management functions built into the Spiral 3 contract; with reporting captured from the carriers for Program-level and customer-level internal assess</w:t>
      </w:r>
      <w:r w:rsidR="00092C9F">
        <w:rPr>
          <w:rFonts w:ascii="Calibri" w:eastAsia="Calibri" w:hAnsi="Calibri" w:cs="Calibri"/>
          <w:color w:val="000000"/>
          <w:sz w:val="24"/>
        </w:rPr>
        <w:t xml:space="preserve">ment and external consumption. </w:t>
      </w:r>
      <w:r w:rsidRPr="00B6661B">
        <w:rPr>
          <w:rFonts w:ascii="Calibri" w:eastAsia="Calibri" w:hAnsi="Calibri" w:cs="Calibri"/>
          <w:color w:val="000000"/>
          <w:sz w:val="24"/>
        </w:rPr>
        <w:t xml:space="preserve">Equipment and hardware can be procured via this vehicle to enable an agency’s wireless infrastructure, and sensor technology and mobile-to-mobile convergence can be had to enable an Internet-of-Things (IoT) </w:t>
      </w:r>
      <w:r w:rsidR="00B269C9">
        <w:rPr>
          <w:rFonts w:ascii="Calibri" w:eastAsia="Calibri" w:hAnsi="Calibri" w:cs="Calibri"/>
          <w:color w:val="000000"/>
          <w:sz w:val="24"/>
        </w:rPr>
        <w:t xml:space="preserve">within a 5G </w:t>
      </w:r>
      <w:r w:rsidR="00092C9F">
        <w:rPr>
          <w:rFonts w:ascii="Calibri" w:eastAsia="Calibri" w:hAnsi="Calibri" w:cs="Calibri"/>
          <w:color w:val="000000"/>
          <w:sz w:val="24"/>
        </w:rPr>
        <w:t xml:space="preserve">environment. </w:t>
      </w:r>
      <w:r w:rsidRPr="00B6661B">
        <w:rPr>
          <w:rFonts w:ascii="Calibri" w:eastAsia="Calibri" w:hAnsi="Calibri" w:cs="Calibri"/>
          <w:color w:val="000000"/>
          <w:sz w:val="24"/>
        </w:rPr>
        <w:t>The vehicle also offers, via its Enhanced Telecommunication services and devices, flexibility in supporting customer requirements and ever-changing wireless/mobility technology and services in the marketplace. All products and services are offered under Spiral 3 except those that are not within scope, restricted by st</w:t>
      </w:r>
      <w:r w:rsidR="00B269C9">
        <w:rPr>
          <w:rFonts w:ascii="Calibri" w:eastAsia="Calibri" w:hAnsi="Calibri" w:cs="Calibri"/>
          <w:color w:val="000000"/>
          <w:sz w:val="24"/>
        </w:rPr>
        <w:t>atute, policy, or mandate.</w:t>
      </w:r>
    </w:p>
    <w:p w:rsidR="00B6661B" w:rsidRPr="00B6661B" w:rsidRDefault="00B269C9" w:rsidP="00B6661B">
      <w:pPr>
        <w:rPr>
          <w:rFonts w:ascii="Calibri" w:eastAsia="Calibri" w:hAnsi="Calibri" w:cs="Calibri"/>
          <w:b/>
          <w:color w:val="000000"/>
          <w:sz w:val="24"/>
        </w:rPr>
      </w:pPr>
      <w:r>
        <w:rPr>
          <w:rFonts w:ascii="Calibri" w:eastAsia="Calibri" w:hAnsi="Calibri" w:cs="Calibri"/>
          <w:color w:val="000000"/>
          <w:sz w:val="24"/>
        </w:rPr>
        <w:t>*The Spiral 3 contract expires 07 May 2023. However, orders placed before that date may go up to one-year past contract expiration.</w:t>
      </w:r>
    </w:p>
    <w:p w:rsidR="00B6661B" w:rsidRPr="00B6661B" w:rsidRDefault="00B6661B" w:rsidP="00B6661B">
      <w:pPr>
        <w:spacing w:after="5" w:line="250" w:lineRule="auto"/>
        <w:ind w:left="10" w:right="31" w:hanging="10"/>
        <w:rPr>
          <w:rFonts w:ascii="Calibri" w:eastAsia="Calibri" w:hAnsi="Calibri" w:cs="Calibri"/>
          <w:b/>
          <w:color w:val="000000"/>
          <w:sz w:val="24"/>
        </w:rPr>
      </w:pPr>
      <w:r w:rsidRPr="00B6661B">
        <w:rPr>
          <w:rFonts w:ascii="Calibri" w:eastAsia="Calibri" w:hAnsi="Calibri" w:cs="Calibri"/>
          <w:b/>
          <w:color w:val="000000"/>
          <w:sz w:val="24"/>
        </w:rPr>
        <w:lastRenderedPageBreak/>
        <w:t>Specific Considerations:</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0"/>
        <w:rPr>
          <w:rFonts w:ascii="Calibri" w:eastAsia="Calibri" w:hAnsi="Calibri" w:cs="Calibri"/>
          <w:color w:val="000000"/>
          <w:sz w:val="24"/>
        </w:rPr>
      </w:pPr>
      <w:r w:rsidRPr="00B6661B">
        <w:rPr>
          <w:rFonts w:ascii="Calibri" w:eastAsia="Calibri" w:hAnsi="Calibri" w:cs="Calibri"/>
          <w:i/>
          <w:color w:val="000000"/>
          <w:sz w:val="24"/>
          <w:u w:val="single"/>
        </w:rPr>
        <w:t>Wireless Carrier Services</w:t>
      </w:r>
      <w:r w:rsidRPr="00B6661B">
        <w:rPr>
          <w:rFonts w:ascii="Calibri" w:eastAsia="Calibri" w:hAnsi="Calibri" w:cs="Calibri"/>
          <w:color w:val="000000"/>
          <w:sz w:val="24"/>
        </w:rPr>
        <w:t xml:space="preserve"> – Agencies looking to procure wireless carrier services under Spiral 3 can do so directly with AT&amp;T, MetTel, T-Mobile, and Verizon. </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0"/>
        <w:rPr>
          <w:rFonts w:ascii="Calibri" w:eastAsia="Calibri" w:hAnsi="Calibri" w:cs="Calibri"/>
          <w:color w:val="000000"/>
          <w:sz w:val="24"/>
        </w:rPr>
      </w:pPr>
      <w:r w:rsidRPr="00B6661B">
        <w:rPr>
          <w:rFonts w:ascii="Calibri" w:eastAsia="Calibri" w:hAnsi="Calibri" w:cs="Calibri"/>
          <w:i/>
          <w:color w:val="000000"/>
          <w:sz w:val="24"/>
          <w:u w:val="single"/>
        </w:rPr>
        <w:t>Mobile Hardware/Infrastructure</w:t>
      </w:r>
      <w:r w:rsidRPr="00B6661B">
        <w:rPr>
          <w:rFonts w:ascii="Calibri" w:eastAsia="Calibri" w:hAnsi="Calibri" w:cs="Calibri"/>
          <w:color w:val="000000"/>
          <w:sz w:val="24"/>
        </w:rPr>
        <w:t xml:space="preserve"> – Agencies can procure hardware and infrastructure solutions to help enhance their in-buil</w:t>
      </w:r>
      <w:r w:rsidR="00092C9F">
        <w:rPr>
          <w:rFonts w:ascii="Calibri" w:eastAsia="Calibri" w:hAnsi="Calibri" w:cs="Calibri"/>
          <w:color w:val="000000"/>
          <w:sz w:val="24"/>
        </w:rPr>
        <w:t xml:space="preserve">ding or campus signal. </w:t>
      </w:r>
      <w:r w:rsidRPr="00B6661B">
        <w:rPr>
          <w:rFonts w:ascii="Calibri" w:eastAsia="Calibri" w:hAnsi="Calibri" w:cs="Calibri"/>
          <w:color w:val="000000"/>
          <w:sz w:val="24"/>
        </w:rPr>
        <w:t xml:space="preserve">To enhance communications and coverage for existing Spiral 3 customers, signal amplifiers, designated antenna systems, and similar products are available "at no additional cost". </w:t>
      </w:r>
    </w:p>
    <w:p w:rsidR="00B6661B" w:rsidRPr="00B6661B" w:rsidRDefault="00B6661B" w:rsidP="00B6661B">
      <w:pPr>
        <w:spacing w:after="0"/>
        <w:rPr>
          <w:rFonts w:ascii="Calibri" w:eastAsia="Calibri" w:hAnsi="Calibri" w:cs="Calibri"/>
          <w:i/>
          <w:color w:val="000000"/>
          <w:sz w:val="24"/>
          <w:u w:val="single"/>
        </w:rPr>
      </w:pPr>
    </w:p>
    <w:p w:rsidR="00B6661B" w:rsidRPr="00B6661B" w:rsidRDefault="00B6661B" w:rsidP="00B6661B">
      <w:pPr>
        <w:spacing w:after="0"/>
        <w:rPr>
          <w:rFonts w:ascii="Calibri" w:eastAsia="Calibri" w:hAnsi="Calibri" w:cs="Calibri"/>
          <w:color w:val="000000"/>
          <w:sz w:val="24"/>
        </w:rPr>
      </w:pPr>
      <w:r w:rsidRPr="00B6661B">
        <w:rPr>
          <w:rFonts w:ascii="Calibri" w:eastAsia="Calibri" w:hAnsi="Calibri" w:cs="Calibri"/>
          <w:i/>
          <w:color w:val="000000"/>
          <w:sz w:val="24"/>
          <w:u w:val="single"/>
        </w:rPr>
        <w:t>Mobile Devices</w:t>
      </w:r>
      <w:r w:rsidRPr="00B6661B">
        <w:rPr>
          <w:rFonts w:ascii="Calibri" w:eastAsia="Calibri" w:hAnsi="Calibri" w:cs="Calibri"/>
          <w:color w:val="000000"/>
          <w:sz w:val="24"/>
        </w:rPr>
        <w:t xml:space="preserve"> – All mobile devices that are approved for use within the Department of Defense and Federal Government </w:t>
      </w:r>
      <w:r w:rsidR="00092C9F">
        <w:rPr>
          <w:rFonts w:ascii="Calibri" w:eastAsia="Calibri" w:hAnsi="Calibri" w:cs="Calibri"/>
          <w:color w:val="000000"/>
          <w:sz w:val="24"/>
        </w:rPr>
        <w:t xml:space="preserve">are provided through Spiral 3. </w:t>
      </w:r>
      <w:r w:rsidRPr="00B6661B">
        <w:rPr>
          <w:rFonts w:ascii="Calibri" w:eastAsia="Calibri" w:hAnsi="Calibri" w:cs="Calibri"/>
          <w:color w:val="000000"/>
          <w:sz w:val="24"/>
        </w:rPr>
        <w:t>Device models, that are one-generation behind the current marketplace offering, are available at no additional charge wi</w:t>
      </w:r>
      <w:r w:rsidR="00092C9F">
        <w:rPr>
          <w:rFonts w:ascii="Calibri" w:eastAsia="Calibri" w:hAnsi="Calibri" w:cs="Calibri"/>
          <w:color w:val="000000"/>
          <w:sz w:val="24"/>
        </w:rPr>
        <w:t xml:space="preserve">th service plans. </w:t>
      </w:r>
      <w:r w:rsidRPr="00B6661B">
        <w:rPr>
          <w:rFonts w:ascii="Calibri" w:eastAsia="Calibri" w:hAnsi="Calibri" w:cs="Calibri"/>
          <w:color w:val="000000"/>
          <w:sz w:val="24"/>
        </w:rPr>
        <w:t>Newer models can be p</w:t>
      </w:r>
      <w:r w:rsidR="00092C9F">
        <w:rPr>
          <w:rFonts w:ascii="Calibri" w:eastAsia="Calibri" w:hAnsi="Calibri" w:cs="Calibri"/>
          <w:color w:val="000000"/>
          <w:sz w:val="24"/>
        </w:rPr>
        <w:t>urchased at a discounted cost.</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5" w:line="250" w:lineRule="auto"/>
        <w:ind w:left="10" w:right="31" w:hanging="10"/>
        <w:rPr>
          <w:rFonts w:ascii="Calibri" w:eastAsia="Calibri" w:hAnsi="Calibri" w:cs="Calibri"/>
          <w:color w:val="000000"/>
          <w:sz w:val="24"/>
        </w:rPr>
      </w:pPr>
      <w:r w:rsidRPr="00B6661B">
        <w:rPr>
          <w:rFonts w:ascii="Calibri" w:eastAsia="Calibri" w:hAnsi="Calibri" w:cs="Calibri"/>
          <w:i/>
          <w:color w:val="000000"/>
          <w:sz w:val="24"/>
          <w:u w:val="single"/>
        </w:rPr>
        <w:t>Enterprise Mobility Management (EMM)</w:t>
      </w:r>
      <w:r w:rsidR="00092C9F">
        <w:rPr>
          <w:rFonts w:ascii="Calibri" w:eastAsia="Calibri" w:hAnsi="Calibri" w:cs="Calibri"/>
          <w:color w:val="000000"/>
          <w:sz w:val="24"/>
        </w:rPr>
        <w:t xml:space="preserve"> – </w:t>
      </w:r>
      <w:r w:rsidRPr="00B6661B">
        <w:rPr>
          <w:rFonts w:ascii="Calibri" w:eastAsia="Calibri" w:hAnsi="Calibri" w:cs="Calibri"/>
          <w:color w:val="000000"/>
          <w:sz w:val="24"/>
        </w:rPr>
        <w:t>As an Enhanced Telecommunication Service, and as a part of Mobile Device Management software, some specific solutions for software-based and server based EMM solutions are available.</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0"/>
        <w:rPr>
          <w:rFonts w:ascii="Calibri" w:eastAsia="Calibri" w:hAnsi="Calibri" w:cs="Calibri"/>
          <w:color w:val="000000"/>
          <w:sz w:val="24"/>
        </w:rPr>
      </w:pPr>
      <w:r w:rsidRPr="00B6661B">
        <w:rPr>
          <w:rFonts w:ascii="Calibri" w:eastAsia="Calibri" w:hAnsi="Calibri" w:cs="Calibri"/>
          <w:i/>
          <w:color w:val="000000"/>
          <w:sz w:val="24"/>
          <w:u w:val="single"/>
        </w:rPr>
        <w:t xml:space="preserve">Telecommunications Expense Management </w:t>
      </w:r>
      <w:r w:rsidR="0011610A">
        <w:rPr>
          <w:rFonts w:ascii="Calibri" w:eastAsia="Calibri" w:hAnsi="Calibri" w:cs="Calibri"/>
          <w:i/>
          <w:color w:val="000000"/>
          <w:sz w:val="24"/>
          <w:u w:val="single"/>
        </w:rPr>
        <w:t>Services</w:t>
      </w:r>
      <w:r w:rsidRPr="00B6661B">
        <w:rPr>
          <w:rFonts w:ascii="Calibri" w:eastAsia="Calibri" w:hAnsi="Calibri" w:cs="Calibri"/>
          <w:i/>
          <w:color w:val="000000"/>
          <w:sz w:val="24"/>
          <w:u w:val="single"/>
        </w:rPr>
        <w:t xml:space="preserve"> (TEMS)</w:t>
      </w:r>
      <w:r w:rsidRPr="00B6661B">
        <w:rPr>
          <w:rFonts w:ascii="Calibri" w:eastAsia="Calibri" w:hAnsi="Calibri" w:cs="Calibri"/>
          <w:color w:val="000000"/>
          <w:sz w:val="24"/>
        </w:rPr>
        <w:t xml:space="preserve"> – TEMS were built into Spiral 3 and are available for </w:t>
      </w:r>
      <w:r w:rsidR="00092C9F">
        <w:rPr>
          <w:rFonts w:ascii="Calibri" w:eastAsia="Calibri" w:hAnsi="Calibri" w:cs="Calibri"/>
          <w:color w:val="000000"/>
          <w:sz w:val="24"/>
        </w:rPr>
        <w:t>expense and demand management.</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5" w:line="250" w:lineRule="auto"/>
        <w:ind w:left="10" w:right="31" w:hanging="10"/>
        <w:rPr>
          <w:rFonts w:ascii="Calibri" w:eastAsia="Calibri" w:hAnsi="Calibri" w:cs="Calibri"/>
          <w:color w:val="000000"/>
          <w:sz w:val="24"/>
        </w:rPr>
      </w:pPr>
      <w:r w:rsidRPr="00B6661B">
        <w:rPr>
          <w:rFonts w:ascii="Calibri" w:eastAsia="Calibri" w:hAnsi="Calibri" w:cs="Calibri"/>
          <w:i/>
          <w:color w:val="000000"/>
          <w:sz w:val="24"/>
          <w:u w:val="single"/>
        </w:rPr>
        <w:t>Mobile Application Vetting</w:t>
      </w:r>
      <w:r w:rsidRPr="00B6661B">
        <w:rPr>
          <w:rFonts w:ascii="Calibri" w:eastAsia="Calibri" w:hAnsi="Calibri" w:cs="Calibri"/>
          <w:color w:val="000000"/>
          <w:sz w:val="24"/>
        </w:rPr>
        <w:t xml:space="preserve"> - As an Enhanced Telecommunication Service, some Application vetting software and solutions are available under Spiral 3.</w:t>
      </w:r>
    </w:p>
    <w:p w:rsidR="00B6661B" w:rsidRPr="00B6661B" w:rsidRDefault="00B6661B" w:rsidP="00B6661B">
      <w:pPr>
        <w:spacing w:after="5" w:line="250" w:lineRule="auto"/>
        <w:ind w:left="10" w:right="31" w:hanging="10"/>
        <w:rPr>
          <w:rFonts w:ascii="Calibri" w:eastAsia="Calibri" w:hAnsi="Calibri" w:cs="Calibri"/>
          <w:color w:val="000000"/>
          <w:sz w:val="24"/>
        </w:rPr>
      </w:pPr>
    </w:p>
    <w:p w:rsidR="00B6661B" w:rsidRPr="00B6661B" w:rsidRDefault="00B6661B" w:rsidP="00B6661B">
      <w:pPr>
        <w:spacing w:after="5" w:line="250" w:lineRule="auto"/>
        <w:ind w:left="10" w:right="31" w:hanging="10"/>
        <w:rPr>
          <w:rFonts w:ascii="Calibri" w:eastAsia="Calibri" w:hAnsi="Calibri" w:cs="Calibri"/>
          <w:color w:val="000000"/>
          <w:sz w:val="24"/>
        </w:rPr>
      </w:pPr>
      <w:r w:rsidRPr="00B6661B">
        <w:rPr>
          <w:rFonts w:ascii="Calibri" w:eastAsia="Calibri" w:hAnsi="Calibri" w:cs="Calibri"/>
          <w:i/>
          <w:color w:val="000000"/>
          <w:sz w:val="24"/>
          <w:u w:val="single"/>
        </w:rPr>
        <w:t>Mobile Threat Defense (MTD)</w:t>
      </w:r>
      <w:r w:rsidRPr="00B6661B">
        <w:rPr>
          <w:rFonts w:ascii="Calibri" w:eastAsia="Calibri" w:hAnsi="Calibri" w:cs="Calibri"/>
          <w:color w:val="000000"/>
          <w:sz w:val="24"/>
        </w:rPr>
        <w:t xml:space="preserve"> - As an Enhanced Telecommunication Service, and as a part of Mobile Device Management software, Mobile threat defense</w:t>
      </w:r>
      <w:r w:rsidR="00092C9F">
        <w:rPr>
          <w:rFonts w:ascii="Calibri" w:eastAsia="Calibri" w:hAnsi="Calibri" w:cs="Calibri"/>
          <w:color w:val="000000"/>
          <w:sz w:val="24"/>
        </w:rPr>
        <w:t xml:space="preserve"> is within scope of Spiral 3.</w:t>
      </w:r>
    </w:p>
    <w:p w:rsidR="00B6661B" w:rsidRPr="00B6661B" w:rsidRDefault="00B6661B" w:rsidP="00B6661B">
      <w:pPr>
        <w:spacing w:after="5" w:line="250" w:lineRule="auto"/>
        <w:ind w:left="10" w:right="31" w:hanging="10"/>
        <w:rPr>
          <w:rFonts w:ascii="Calibri" w:eastAsia="Calibri" w:hAnsi="Calibri" w:cs="Calibri"/>
          <w:color w:val="000000"/>
          <w:sz w:val="24"/>
        </w:rPr>
      </w:pPr>
    </w:p>
    <w:p w:rsidR="00B6661B" w:rsidRPr="00B6661B" w:rsidRDefault="00B6661B" w:rsidP="00B6661B">
      <w:pPr>
        <w:spacing w:after="5" w:line="250" w:lineRule="auto"/>
        <w:ind w:left="10" w:right="31" w:hanging="10"/>
        <w:rPr>
          <w:rFonts w:ascii="Calibri" w:eastAsia="Calibri" w:hAnsi="Calibri" w:cs="Calibri"/>
          <w:color w:val="000000"/>
          <w:sz w:val="24"/>
        </w:rPr>
      </w:pPr>
      <w:r w:rsidRPr="00B6661B">
        <w:rPr>
          <w:rFonts w:ascii="Calibri" w:eastAsia="Calibri" w:hAnsi="Calibri" w:cs="Calibri"/>
          <w:i/>
          <w:color w:val="000000"/>
          <w:sz w:val="24"/>
          <w:u w:val="single"/>
        </w:rPr>
        <w:t>Mobile Identity Management</w:t>
      </w:r>
      <w:r w:rsidRPr="00B6661B">
        <w:rPr>
          <w:rFonts w:ascii="Calibri" w:eastAsia="Calibri" w:hAnsi="Calibri" w:cs="Calibri"/>
          <w:color w:val="000000"/>
          <w:sz w:val="24"/>
        </w:rPr>
        <w:t xml:space="preserve"> - As an Enhanced Telecommunication Service, and as a part of Mobile Device Management software, Mobile identify management is within scope of Spiral 3. </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0"/>
        <w:rPr>
          <w:rFonts w:ascii="Calibri" w:eastAsia="Calibri" w:hAnsi="Calibri" w:cs="Calibri"/>
          <w:color w:val="000000"/>
          <w:sz w:val="24"/>
        </w:rPr>
      </w:pPr>
      <w:r w:rsidRPr="00B6661B">
        <w:rPr>
          <w:rFonts w:ascii="Calibri" w:eastAsia="Calibri" w:hAnsi="Calibri" w:cs="Calibri"/>
          <w:i/>
          <w:color w:val="000000"/>
          <w:sz w:val="24"/>
          <w:u w:val="single"/>
        </w:rPr>
        <w:t>Internet-of-Things</w:t>
      </w:r>
      <w:r w:rsidRPr="00B6661B">
        <w:rPr>
          <w:rFonts w:ascii="Calibri" w:eastAsia="Calibri" w:hAnsi="Calibri" w:cs="Calibri"/>
          <w:color w:val="000000"/>
          <w:sz w:val="24"/>
        </w:rPr>
        <w:t xml:space="preserve"> - As Enhanced Telecommunication Services, IoT components are within scope</w:t>
      </w:r>
      <w:r w:rsidR="00092C9F">
        <w:rPr>
          <w:rFonts w:ascii="Calibri" w:eastAsia="Calibri" w:hAnsi="Calibri" w:cs="Calibri"/>
          <w:color w:val="000000"/>
          <w:sz w:val="24"/>
        </w:rPr>
        <w:t xml:space="preserve"> and available under Spiral 3. </w:t>
      </w:r>
      <w:r w:rsidRPr="00B6661B">
        <w:rPr>
          <w:rFonts w:ascii="Calibri" w:eastAsia="Calibri" w:hAnsi="Calibri" w:cs="Calibri"/>
          <w:color w:val="000000"/>
          <w:sz w:val="24"/>
        </w:rPr>
        <w:t>These features include mobile sensor technology, mobile-to-mobile convergence, and other services the carriers can provide like 5G, FirstNet, Public Safety/First Responder Services, WPS, M2M, MDM, MAAS, etc</w:t>
      </w:r>
      <w:r w:rsidR="00092C9F">
        <w:rPr>
          <w:rFonts w:ascii="Calibri" w:eastAsia="Calibri" w:hAnsi="Calibri" w:cs="Calibri"/>
          <w:color w:val="000000"/>
          <w:sz w:val="24"/>
        </w:rPr>
        <w:t>.</w:t>
      </w:r>
    </w:p>
    <w:p w:rsidR="00B6661B" w:rsidRPr="00B6661B" w:rsidRDefault="00B6661B" w:rsidP="00B6661B">
      <w:pPr>
        <w:spacing w:after="0"/>
        <w:rPr>
          <w:rFonts w:ascii="Calibri" w:eastAsia="Calibri" w:hAnsi="Calibri" w:cs="Calibri"/>
          <w:color w:val="000000"/>
          <w:sz w:val="24"/>
        </w:rPr>
      </w:pPr>
    </w:p>
    <w:p w:rsidR="00B6661B" w:rsidRPr="00B6661B" w:rsidRDefault="0011610A" w:rsidP="00B6661B">
      <w:pPr>
        <w:spacing w:after="0"/>
        <w:rPr>
          <w:rFonts w:ascii="Calibri" w:eastAsia="Calibri" w:hAnsi="Calibri" w:cs="Calibri"/>
          <w:color w:val="000000"/>
          <w:sz w:val="24"/>
        </w:rPr>
      </w:pPr>
      <w:r>
        <w:rPr>
          <w:rFonts w:ascii="Calibri" w:eastAsia="Calibri" w:hAnsi="Calibri" w:cs="Calibri"/>
          <w:i/>
          <w:color w:val="000000"/>
          <w:sz w:val="24"/>
          <w:u w:val="single"/>
        </w:rPr>
        <w:t xml:space="preserve">Mobile </w:t>
      </w:r>
      <w:r w:rsidR="00B6661B" w:rsidRPr="00B6661B">
        <w:rPr>
          <w:rFonts w:ascii="Calibri" w:eastAsia="Calibri" w:hAnsi="Calibri" w:cs="Calibri"/>
          <w:i/>
          <w:color w:val="000000"/>
          <w:sz w:val="24"/>
          <w:u w:val="single"/>
        </w:rPr>
        <w:t>Accessories</w:t>
      </w:r>
      <w:r w:rsidR="00B6661B" w:rsidRPr="00B6661B">
        <w:rPr>
          <w:rFonts w:ascii="Calibri" w:eastAsia="Calibri" w:hAnsi="Calibri" w:cs="Calibri"/>
          <w:color w:val="000000"/>
          <w:sz w:val="24"/>
        </w:rPr>
        <w:t xml:space="preserve"> </w:t>
      </w:r>
      <w:r w:rsidR="00DB1DFB">
        <w:rPr>
          <w:rFonts w:ascii="Calibri" w:eastAsia="Calibri" w:hAnsi="Calibri" w:cs="Calibri"/>
          <w:color w:val="000000"/>
          <w:sz w:val="24"/>
        </w:rPr>
        <w:t>–</w:t>
      </w:r>
      <w:r w:rsidR="00B6661B" w:rsidRPr="00B6661B">
        <w:rPr>
          <w:rFonts w:ascii="Calibri" w:eastAsia="Calibri" w:hAnsi="Calibri" w:cs="Calibri"/>
          <w:color w:val="000000"/>
          <w:sz w:val="24"/>
        </w:rPr>
        <w:t xml:space="preserve"> </w:t>
      </w:r>
      <w:r w:rsidR="00B269C9">
        <w:rPr>
          <w:rFonts w:ascii="Calibri" w:eastAsia="Calibri" w:hAnsi="Calibri" w:cs="Calibri"/>
          <w:color w:val="000000"/>
          <w:sz w:val="24"/>
        </w:rPr>
        <w:t>A range of m</w:t>
      </w:r>
      <w:r w:rsidR="00DB1DFB">
        <w:rPr>
          <w:rFonts w:ascii="Calibri" w:eastAsia="Calibri" w:hAnsi="Calibri" w:cs="Calibri"/>
          <w:color w:val="000000"/>
          <w:sz w:val="24"/>
        </w:rPr>
        <w:t xml:space="preserve">obile </w:t>
      </w:r>
      <w:r w:rsidR="00B269C9">
        <w:rPr>
          <w:rFonts w:ascii="Calibri" w:eastAsia="Calibri" w:hAnsi="Calibri" w:cs="Calibri"/>
          <w:color w:val="000000"/>
          <w:sz w:val="24"/>
        </w:rPr>
        <w:t xml:space="preserve">equipment </w:t>
      </w:r>
      <w:r w:rsidR="00DB1DFB">
        <w:rPr>
          <w:rFonts w:ascii="Calibri" w:eastAsia="Calibri" w:hAnsi="Calibri" w:cs="Calibri"/>
          <w:color w:val="000000"/>
          <w:sz w:val="24"/>
        </w:rPr>
        <w:t>accessories</w:t>
      </w:r>
      <w:r w:rsidR="00B6661B" w:rsidRPr="00B6661B">
        <w:rPr>
          <w:rFonts w:ascii="Calibri" w:eastAsia="Calibri" w:hAnsi="Calibri" w:cs="Calibri"/>
          <w:color w:val="000000"/>
          <w:sz w:val="24"/>
        </w:rPr>
        <w:t xml:space="preserve"> are in scope and available under Spiral 3.</w:t>
      </w:r>
    </w:p>
    <w:p w:rsidR="00B6661B" w:rsidRPr="00B6661B" w:rsidRDefault="00B6661B" w:rsidP="00B6661B">
      <w:pPr>
        <w:spacing w:after="0"/>
        <w:rPr>
          <w:rFonts w:ascii="Calibri" w:eastAsia="Calibri" w:hAnsi="Calibri" w:cs="Calibri"/>
          <w:color w:val="000000"/>
          <w:sz w:val="24"/>
        </w:rPr>
      </w:pPr>
    </w:p>
    <w:p w:rsidR="00B6661B" w:rsidRPr="00B6661B" w:rsidRDefault="00B6661B" w:rsidP="00B6661B">
      <w:pPr>
        <w:spacing w:after="0"/>
        <w:rPr>
          <w:rFonts w:ascii="Calibri" w:eastAsia="Calibri" w:hAnsi="Calibri" w:cs="Calibri"/>
          <w:color w:val="000000"/>
          <w:sz w:val="24"/>
        </w:rPr>
        <w:sectPr w:rsidR="00B6661B" w:rsidRPr="00B6661B" w:rsidSect="005D69C1">
          <w:pgSz w:w="12240" w:h="15840"/>
          <w:pgMar w:top="1440" w:right="1440" w:bottom="1440" w:left="1440" w:header="720" w:footer="720" w:gutter="0"/>
          <w:cols w:space="720"/>
          <w:titlePg/>
        </w:sectPr>
      </w:pPr>
      <w:r w:rsidRPr="00B6661B">
        <w:rPr>
          <w:rFonts w:ascii="Calibri" w:eastAsia="Calibri" w:hAnsi="Calibri" w:cs="Calibri"/>
          <w:i/>
          <w:color w:val="000000"/>
          <w:sz w:val="24"/>
          <w:u w:val="single"/>
        </w:rPr>
        <w:t>Consulting</w:t>
      </w:r>
      <w:r w:rsidRPr="00B6661B">
        <w:rPr>
          <w:rFonts w:ascii="Calibri" w:eastAsia="Calibri" w:hAnsi="Calibri" w:cs="Calibri"/>
          <w:color w:val="000000"/>
          <w:sz w:val="24"/>
        </w:rPr>
        <w:t xml:space="preserve"> – These services are built in as optimization r</w:t>
      </w:r>
      <w:r w:rsidR="00092C9F">
        <w:rPr>
          <w:rFonts w:ascii="Calibri" w:eastAsia="Calibri" w:hAnsi="Calibri" w:cs="Calibri"/>
          <w:color w:val="000000"/>
          <w:sz w:val="24"/>
        </w:rPr>
        <w:t xml:space="preserve">ecommendations and strategies. </w:t>
      </w:r>
      <w:r w:rsidRPr="00B6661B">
        <w:rPr>
          <w:rFonts w:ascii="Calibri" w:eastAsia="Calibri" w:hAnsi="Calibri" w:cs="Calibri"/>
          <w:color w:val="000000"/>
          <w:sz w:val="24"/>
        </w:rPr>
        <w:t>These services are provided by contract holders and are within the scope of Spiral 3.</w:t>
      </w:r>
    </w:p>
    <w:p w:rsidR="00EC0915" w:rsidRPr="00EC0915" w:rsidRDefault="00EC0915" w:rsidP="00EC0915">
      <w:pPr>
        <w:keepNext/>
        <w:keepLines/>
        <w:spacing w:after="25" w:line="249" w:lineRule="auto"/>
        <w:ind w:right="245"/>
        <w:outlineLvl w:val="1"/>
        <w:rPr>
          <w:rFonts w:ascii="Calibri" w:eastAsia="Calibri" w:hAnsi="Calibri" w:cs="Calibri"/>
          <w:b/>
          <w:color w:val="000000"/>
          <w:sz w:val="28"/>
        </w:rPr>
      </w:pPr>
      <w:bookmarkStart w:id="9" w:name="_Toc99114542"/>
      <w:r w:rsidRPr="00EC0915">
        <w:rPr>
          <w:rFonts w:ascii="Calibri" w:eastAsia="Calibri" w:hAnsi="Calibri" w:cs="Calibri"/>
          <w:b/>
          <w:color w:val="000000"/>
          <w:sz w:val="28"/>
        </w:rPr>
        <w:lastRenderedPageBreak/>
        <w:t>Army CHESS</w:t>
      </w:r>
      <w:bookmarkEnd w:id="9"/>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eastAsia="Calibri" w:cstheme="minorHAnsi"/>
          <w:color w:val="000000"/>
          <w:sz w:val="24"/>
          <w:szCs w:val="24"/>
        </w:rPr>
      </w:pPr>
      <w:r w:rsidRPr="00EC0915">
        <w:rPr>
          <w:rFonts w:ascii="Calibri" w:eastAsia="Calibri" w:hAnsi="Calibri" w:cs="Calibri"/>
          <w:noProof/>
          <w:color w:val="000000"/>
          <w:sz w:val="24"/>
        </w:rPr>
        <w:drawing>
          <wp:anchor distT="0" distB="0" distL="114300" distR="114300" simplePos="0" relativeHeight="251659264" behindDoc="0" locked="0" layoutInCell="1" allowOverlap="1" wp14:anchorId="649EE2F7" wp14:editId="3E760714">
            <wp:simplePos x="0" y="0"/>
            <wp:positionH relativeFrom="column">
              <wp:posOffset>4943475</wp:posOffset>
            </wp:positionH>
            <wp:positionV relativeFrom="paragraph">
              <wp:posOffset>5715</wp:posOffset>
            </wp:positionV>
            <wp:extent cx="1280160" cy="1280160"/>
            <wp:effectExtent l="0" t="0" r="0" b="0"/>
            <wp:wrapSquare wrapText="bothSides"/>
            <wp:docPr id="11" name="Picture 10" title="US Army Computer Hardware Enterprise Software and Solutions (CH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anchor>
        </w:drawing>
      </w:r>
      <w:r w:rsidRPr="00EC0915">
        <w:rPr>
          <w:rFonts w:eastAsia="Calibri" w:cstheme="minorHAnsi"/>
          <w:color w:val="333333"/>
          <w:sz w:val="24"/>
          <w:szCs w:val="24"/>
          <w:lang w:val="en"/>
        </w:rPr>
        <w:t>Computer Hardware Enterprise Software and Solutions (CHESS) is the Army's designated Primary Source for commercial IT. CHESS provides a no-fee flexible procurement strategy through which an Army user may procure commercial off the shelf (COTS) IT hardware, software and services via an e-commerce based process. CHESS offers simple, straightforward contract vehicles through its online Army e-commerce ordering system, the IT e-mart. These contracts provide continuous vendor competition for best value and consolidation of requirements to maximize cost avoidance and leverage the Army's buying power.</w:t>
      </w:r>
    </w:p>
    <w:p w:rsidR="00EC0915" w:rsidRPr="00EC0915" w:rsidRDefault="00EC0915" w:rsidP="00EC0915">
      <w:pPr>
        <w:shd w:val="clear" w:color="auto" w:fill="FFFFFF"/>
        <w:spacing w:before="100" w:beforeAutospacing="1" w:after="100" w:afterAutospacing="1" w:line="240" w:lineRule="auto"/>
        <w:rPr>
          <w:rFonts w:eastAsia="Times New Roman" w:cstheme="minorHAnsi"/>
          <w:b/>
          <w:color w:val="333333"/>
          <w:sz w:val="24"/>
          <w:szCs w:val="24"/>
          <w:lang w:val="en"/>
        </w:rPr>
      </w:pPr>
      <w:r w:rsidRPr="00EC0915">
        <w:rPr>
          <w:rFonts w:eastAsia="Times New Roman" w:cstheme="minorHAnsi"/>
          <w:b/>
          <w:color w:val="333333"/>
          <w:sz w:val="24"/>
          <w:szCs w:val="24"/>
          <w:lang w:val="en"/>
        </w:rPr>
        <w:t>General Scope</w:t>
      </w:r>
    </w:p>
    <w:p w:rsidR="000806AC" w:rsidRPr="005D69C1" w:rsidRDefault="000806AC" w:rsidP="000806AC">
      <w:pPr>
        <w:shd w:val="clear" w:color="auto" w:fill="FFFFFF"/>
        <w:spacing w:before="100" w:beforeAutospacing="1" w:after="240" w:line="240" w:lineRule="auto"/>
        <w:rPr>
          <w:rFonts w:ascii="Calibri" w:eastAsia="Calibri" w:hAnsi="Calibri" w:cs="Calibri"/>
          <w:bCs/>
          <w:color w:val="333333"/>
          <w:sz w:val="24"/>
          <w:szCs w:val="24"/>
          <w:lang w:val="en"/>
        </w:rPr>
      </w:pPr>
      <w:r w:rsidRPr="005D69C1">
        <w:rPr>
          <w:rFonts w:ascii="Calibri" w:eastAsia="Calibri" w:hAnsi="Calibri" w:cs="Calibri"/>
          <w:bCs/>
          <w:color w:val="333333"/>
          <w:sz w:val="24"/>
          <w:szCs w:val="24"/>
          <w:lang w:val="en"/>
        </w:rPr>
        <w:t>Army Desktop and Mobile Computing (ADMC-3) - includes Commodity purchases of commercial off-the-shelf desktop computers, integrated desktop computers, workstations, notebooks, tablets, electronic displays, thin clients, ultra-thin client, printers and multifunction devices and warranty on a worldwide basis. Limited services include; installation, asset tagging, imaging, site survey, system configuration. Ordering is open to Army, DOD and other Federal Agencies. Click to view ADMC-3 Hardware Contracts Page: https://chess.army.mil/Contract/Admc3</w:t>
      </w:r>
    </w:p>
    <w:p w:rsidR="000806AC" w:rsidRPr="005D69C1" w:rsidRDefault="000806AC" w:rsidP="000806AC">
      <w:pPr>
        <w:shd w:val="clear" w:color="auto" w:fill="FFFFFF"/>
        <w:spacing w:before="100" w:beforeAutospacing="1" w:after="100" w:afterAutospacing="1" w:line="240" w:lineRule="auto"/>
        <w:rPr>
          <w:rFonts w:ascii="Calibri" w:eastAsia="Calibri" w:hAnsi="Calibri" w:cs="Calibri"/>
          <w:bCs/>
          <w:color w:val="333333"/>
          <w:sz w:val="24"/>
          <w:szCs w:val="24"/>
          <w:lang w:val="en"/>
        </w:rPr>
      </w:pPr>
      <w:r w:rsidRPr="005D69C1">
        <w:rPr>
          <w:rFonts w:ascii="Calibri" w:eastAsia="Calibri" w:hAnsi="Calibri" w:cs="Calibri"/>
          <w:bCs/>
          <w:color w:val="333333"/>
          <w:sz w:val="24"/>
          <w:szCs w:val="24"/>
          <w:lang w:val="en"/>
        </w:rPr>
        <w:t>Information Technology Enterprise Solutions (ITES-3H) - IT hardware solutions of commercial off-the-shelf RISC/EPIC servers, Windows based servers, workstations, thin clients, desktop and notebooks (as part of a total solution), storage systems, networking equipment, network printers, cables, connectors, cabinets, video teleconferencing equipment (VTC), power supplies and related ancillaries. Related Fixed Prices Services include: system configuration and integration, physical site analysis, installation and relocation, high availability configuration and legacy equipment warranty/maintenance. Includes desktops and notebooks for the fielding of a complete system or part of total solution and leasing of equipment is available. Click to view ITES-3H Contracts Page: https://chess.army.mil/Contract/Ites3H.</w:t>
      </w:r>
    </w:p>
    <w:p w:rsidR="00EC0915" w:rsidRPr="005D69C1" w:rsidRDefault="000806AC" w:rsidP="003C3C06">
      <w:pPr>
        <w:shd w:val="clear" w:color="auto" w:fill="FFFFFF"/>
        <w:spacing w:before="100" w:beforeAutospacing="1" w:after="100" w:afterAutospacing="1" w:line="240" w:lineRule="auto"/>
        <w:rPr>
          <w:rFonts w:ascii="Calibri" w:eastAsia="Calibri" w:hAnsi="Calibri" w:cs="Calibri"/>
          <w:color w:val="000000"/>
          <w:sz w:val="24"/>
        </w:rPr>
      </w:pPr>
      <w:r w:rsidRPr="005D69C1">
        <w:rPr>
          <w:rFonts w:ascii="Calibri" w:eastAsia="Calibri" w:hAnsi="Calibri" w:cs="Calibri"/>
          <w:color w:val="000000"/>
          <w:sz w:val="24"/>
        </w:rPr>
        <w:t>Information Technology Enterprise Solutions - 3 Services (ITES-3S) – contracts are the Army’s mandatory source for the purchase of a full range of services and solutions necessary for the Army to satisfy its support of Army net centric goals with Information Technology (IT) services worldwide The IT services solutions include but are not limited to the following Task Areas: ITES-3S Contract Scope, Information Systems Security, Information Assurance, Program/ Project Management, Systems Operations and Maintenance, Network support, Cloud Hosting Services. Cyber Security Services, Telecommunications, IT Supply Chain Management, Warranty and Maintenance. Click to view ITES-3S Contracts Page: https://chess.army.mil/Contract/Program?Name=ITES-3S</w:t>
      </w:r>
    </w:p>
    <w:p w:rsidR="00EC0915" w:rsidRPr="00EC0915" w:rsidRDefault="00EC0915" w:rsidP="00EC0915">
      <w:pPr>
        <w:spacing w:after="5" w:line="250" w:lineRule="auto"/>
        <w:ind w:right="31"/>
        <w:rPr>
          <w:rFonts w:ascii="Calibri" w:eastAsia="Calibri" w:hAnsi="Calibri" w:cs="Calibri"/>
          <w:b/>
          <w:color w:val="000000"/>
          <w:sz w:val="24"/>
        </w:rPr>
      </w:pPr>
      <w:r w:rsidRPr="00EC0915">
        <w:rPr>
          <w:rFonts w:ascii="Calibri" w:eastAsia="Calibri" w:hAnsi="Calibri" w:cs="Calibri"/>
          <w:b/>
          <w:color w:val="000000"/>
          <w:sz w:val="24"/>
        </w:rPr>
        <w:t>Specific Considerations</w:t>
      </w:r>
    </w:p>
    <w:p w:rsidR="00EC0915" w:rsidRPr="00EC0915" w:rsidRDefault="00EC0915" w:rsidP="00EC0915">
      <w:pPr>
        <w:spacing w:after="5" w:line="250" w:lineRule="auto"/>
        <w:ind w:right="31"/>
        <w:rPr>
          <w:rFonts w:ascii="Calibri" w:eastAsia="Calibri" w:hAnsi="Calibri" w:cs="Calibri"/>
          <w:b/>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lastRenderedPageBreak/>
        <w:t>Wireless Carrier Services</w:t>
      </w:r>
      <w:r w:rsidRPr="00EC0915">
        <w:rPr>
          <w:rFonts w:ascii="Calibri" w:eastAsia="Calibri" w:hAnsi="Calibri" w:cs="Calibri"/>
          <w:color w:val="000000"/>
          <w:sz w:val="24"/>
        </w:rPr>
        <w:t xml:space="preserve"> – Army CHESS indicates that the purchasing of wireless carrier service for the Department of Defense is required to go through the Navy Spiral 3 contract.</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Hardware/Infrastructure</w:t>
      </w:r>
      <w:r w:rsidRPr="00EC0915">
        <w:rPr>
          <w:rFonts w:ascii="Calibri" w:eastAsia="Calibri" w:hAnsi="Calibri" w:cs="Calibri"/>
          <w:color w:val="000000"/>
          <w:sz w:val="24"/>
        </w:rPr>
        <w:t xml:space="preserve"> - All mobility hardware, infrastructure equipment, and mobile implementation are available under CHESS without restrictions.</w:t>
      </w:r>
    </w:p>
    <w:p w:rsidR="005D69C1" w:rsidRPr="00EC0915" w:rsidRDefault="005D69C1" w:rsidP="005D69C1">
      <w:pPr>
        <w:spacing w:after="5" w:line="250" w:lineRule="auto"/>
        <w:ind w:right="31"/>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Devices</w:t>
      </w:r>
      <w:r w:rsidRPr="00EC0915">
        <w:rPr>
          <w:rFonts w:ascii="Calibri" w:eastAsia="Calibri" w:hAnsi="Calibri" w:cs="Calibri"/>
          <w:color w:val="000000"/>
          <w:sz w:val="24"/>
        </w:rPr>
        <w:t xml:space="preserve"> – All mobile devices that are approved for federal use are available and can be procured directly from CHESS without restriction or conditions. Device providers include Microsoft, Apple, and Android OS devices. This is for device purchases without the need for an accompanying carrier plan.</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Enterprise Mobility Management (EMM)</w:t>
      </w:r>
      <w:r w:rsidRPr="00EC0915">
        <w:rPr>
          <w:rFonts w:ascii="Calibri" w:eastAsia="Calibri" w:hAnsi="Calibri" w:cs="Calibri"/>
          <w:color w:val="000000"/>
          <w:sz w:val="24"/>
        </w:rPr>
        <w:t xml:space="preserve"> – Some specific solutions for cloud-based, software-based, and server based EMM solutions are available and can be procured through CHESS.</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0172EE">
        <w:rPr>
          <w:rFonts w:ascii="Calibri" w:eastAsia="Calibri" w:hAnsi="Calibri" w:cs="Calibri"/>
          <w:i/>
          <w:color w:val="000000"/>
          <w:sz w:val="24"/>
          <w:u w:val="single"/>
        </w:rPr>
        <w:t>Telecommunications Expense Management Services (TEMS)</w:t>
      </w:r>
      <w:r w:rsidRPr="000172EE">
        <w:rPr>
          <w:rFonts w:ascii="Calibri" w:eastAsia="Calibri" w:hAnsi="Calibri" w:cs="Calibri"/>
          <w:color w:val="000000"/>
          <w:sz w:val="24"/>
        </w:rPr>
        <w:t xml:space="preserve"> - TEMS software and solutions are within scope under CHESS.</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Application Vetting</w:t>
      </w:r>
      <w:r w:rsidRPr="00EC0915">
        <w:rPr>
          <w:rFonts w:ascii="Calibri" w:eastAsia="Calibri" w:hAnsi="Calibri" w:cs="Calibri"/>
          <w:color w:val="000000"/>
          <w:sz w:val="24"/>
        </w:rPr>
        <w:t xml:space="preserve"> - Application vetting software and solutions are within scope under CHESS.</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Threat Defense (MTD)</w:t>
      </w:r>
      <w:r w:rsidRPr="00EC0915">
        <w:rPr>
          <w:rFonts w:ascii="Calibri" w:eastAsia="Calibri" w:hAnsi="Calibri" w:cs="Calibri"/>
          <w:color w:val="000000"/>
          <w:sz w:val="24"/>
        </w:rPr>
        <w:t xml:space="preserve"> - Mobile threat defense is a solution set that is within scope of CHESS.</w:t>
      </w:r>
    </w:p>
    <w:p w:rsidR="005D69C1" w:rsidRDefault="005D69C1" w:rsidP="005D69C1">
      <w:pPr>
        <w:spacing w:after="5" w:line="250" w:lineRule="auto"/>
        <w:ind w:left="10" w:right="31" w:hanging="10"/>
        <w:rPr>
          <w:rFonts w:ascii="Calibri" w:eastAsia="Calibri" w:hAnsi="Calibri" w:cs="Calibri"/>
          <w:i/>
          <w:color w:val="000000"/>
          <w:sz w:val="24"/>
          <w:u w:val="single"/>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Identity Management</w:t>
      </w:r>
      <w:r w:rsidRPr="00EC0915">
        <w:rPr>
          <w:rFonts w:ascii="Calibri" w:eastAsia="Calibri" w:hAnsi="Calibri" w:cs="Calibri"/>
          <w:color w:val="000000"/>
          <w:sz w:val="24"/>
        </w:rPr>
        <w:t xml:space="preserve"> - Mobile identify management is within scope of CHESS. </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Internet-of-Things</w:t>
      </w:r>
      <w:r w:rsidRPr="00EC0915">
        <w:rPr>
          <w:rFonts w:ascii="Calibri" w:eastAsia="Calibri" w:hAnsi="Calibri" w:cs="Calibri"/>
          <w:color w:val="000000"/>
          <w:sz w:val="24"/>
        </w:rPr>
        <w:t xml:space="preserve"> - IoT components could within scope and available for contracting under CHESS.</w:t>
      </w:r>
    </w:p>
    <w:p w:rsidR="005D69C1" w:rsidRDefault="005D69C1" w:rsidP="005D69C1">
      <w:pPr>
        <w:spacing w:after="5" w:line="250" w:lineRule="auto"/>
        <w:ind w:left="10" w:right="31" w:hanging="10"/>
        <w:rPr>
          <w:rFonts w:ascii="Calibri" w:eastAsia="Calibri" w:hAnsi="Calibri" w:cs="Calibri"/>
          <w:i/>
          <w:color w:val="000000"/>
          <w:sz w:val="24"/>
          <w:u w:val="single"/>
        </w:rPr>
      </w:pPr>
    </w:p>
    <w:p w:rsidR="005D69C1" w:rsidRPr="00EC0915"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w:t>
      </w:r>
      <w:r>
        <w:rPr>
          <w:rFonts w:ascii="Calibri" w:eastAsia="Calibri" w:hAnsi="Calibri" w:cs="Calibri"/>
          <w:i/>
          <w:color w:val="000000"/>
          <w:sz w:val="24"/>
          <w:u w:val="single"/>
        </w:rPr>
        <w:t>ile Application Development</w:t>
      </w:r>
      <w:r>
        <w:rPr>
          <w:rFonts w:ascii="Calibri" w:eastAsia="Calibri" w:hAnsi="Calibri" w:cs="Calibri"/>
          <w:color w:val="000000"/>
          <w:sz w:val="24"/>
        </w:rPr>
        <w:t xml:space="preserve"> </w:t>
      </w:r>
      <w:r w:rsidRPr="00EC0915">
        <w:rPr>
          <w:rFonts w:ascii="Calibri" w:eastAsia="Calibri" w:hAnsi="Calibri" w:cs="Calibri"/>
          <w:color w:val="000000"/>
          <w:sz w:val="24"/>
        </w:rPr>
        <w:t>- Mobile application development platforms and solution providers are within scope of CHESS, and many of the orchestration providers are already under contract.</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Pr="00EC0915" w:rsidRDefault="005D69C1" w:rsidP="005D69C1">
      <w:pPr>
        <w:spacing w:after="5" w:line="250" w:lineRule="auto"/>
        <w:ind w:left="10" w:right="31" w:hanging="10"/>
        <w:rPr>
          <w:rFonts w:ascii="Calibri" w:eastAsia="Calibri" w:hAnsi="Calibri" w:cs="Calibri"/>
          <w:color w:val="000000"/>
          <w:sz w:val="24"/>
        </w:rPr>
      </w:pPr>
      <w:r>
        <w:rPr>
          <w:rFonts w:ascii="Calibri" w:eastAsia="Calibri" w:hAnsi="Calibri" w:cs="Calibri"/>
          <w:i/>
          <w:color w:val="000000"/>
          <w:sz w:val="24"/>
          <w:u w:val="single"/>
        </w:rPr>
        <w:t>Mobile Accessories</w:t>
      </w:r>
      <w:r w:rsidRPr="00EC0915">
        <w:rPr>
          <w:rFonts w:ascii="Calibri" w:eastAsia="Calibri" w:hAnsi="Calibri" w:cs="Calibri"/>
          <w:color w:val="000000"/>
          <w:sz w:val="24"/>
        </w:rPr>
        <w:t xml:space="preserve"> </w:t>
      </w:r>
      <w:r>
        <w:rPr>
          <w:rFonts w:ascii="Calibri" w:eastAsia="Calibri" w:hAnsi="Calibri" w:cs="Calibri"/>
          <w:color w:val="000000"/>
          <w:sz w:val="24"/>
        </w:rPr>
        <w:t>- Mobile accessories</w:t>
      </w:r>
      <w:r w:rsidRPr="00EC0915">
        <w:rPr>
          <w:rFonts w:ascii="Calibri" w:eastAsia="Calibri" w:hAnsi="Calibri" w:cs="Calibri"/>
          <w:color w:val="000000"/>
          <w:sz w:val="24"/>
        </w:rPr>
        <w:t xml:space="preserve"> are in scope and available under CHESS.</w:t>
      </w:r>
    </w:p>
    <w:p w:rsidR="005D69C1" w:rsidRPr="00EC0915" w:rsidRDefault="005D69C1" w:rsidP="005D69C1">
      <w:pPr>
        <w:spacing w:after="5" w:line="250" w:lineRule="auto"/>
        <w:ind w:left="10" w:right="31" w:hanging="10"/>
        <w:rPr>
          <w:rFonts w:ascii="Calibri" w:eastAsia="Calibri" w:hAnsi="Calibri" w:cs="Calibri"/>
          <w:color w:val="000000"/>
          <w:sz w:val="24"/>
        </w:rPr>
      </w:pPr>
    </w:p>
    <w:p w:rsidR="005D69C1" w:rsidRDefault="005D69C1" w:rsidP="005D69C1">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Consulting</w:t>
      </w:r>
      <w:r w:rsidRPr="00EC0915">
        <w:rPr>
          <w:rFonts w:ascii="Calibri" w:eastAsia="Calibri" w:hAnsi="Calibri" w:cs="Calibri"/>
          <w:color w:val="000000"/>
          <w:sz w:val="24"/>
        </w:rPr>
        <w:t xml:space="preserve"> - So long as the consulting involved a technical strategy and implementation, these services are within scope of CHESS. </w:t>
      </w:r>
    </w:p>
    <w:p w:rsidR="005D69C1" w:rsidRDefault="005D69C1" w:rsidP="005D69C1">
      <w:pPr>
        <w:spacing w:after="5" w:line="250" w:lineRule="auto"/>
        <w:ind w:left="10" w:right="31" w:hanging="10"/>
        <w:rPr>
          <w:rFonts w:ascii="Calibri" w:eastAsia="Calibri" w:hAnsi="Calibri" w:cs="Calibri"/>
          <w:color w:val="000000"/>
          <w:sz w:val="24"/>
        </w:rPr>
      </w:pPr>
    </w:p>
    <w:p w:rsidR="000806AC" w:rsidRDefault="005D69C1" w:rsidP="005D69C1">
      <w:pPr>
        <w:spacing w:after="5" w:line="250" w:lineRule="auto"/>
        <w:ind w:left="10" w:right="31" w:hanging="10"/>
        <w:rPr>
          <w:rFonts w:ascii="Calibri" w:eastAsia="Calibri" w:hAnsi="Calibri" w:cs="Calibri"/>
          <w:color w:val="000000"/>
          <w:sz w:val="24"/>
        </w:rPr>
      </w:pPr>
      <w:r w:rsidRPr="00884CBF">
        <w:rPr>
          <w:rFonts w:ascii="Calibri" w:eastAsia="Calibri" w:hAnsi="Calibri" w:cs="Calibri"/>
          <w:i/>
          <w:color w:val="000000"/>
          <w:sz w:val="24"/>
          <w:u w:val="single"/>
        </w:rPr>
        <w:t>Testing and Piloting</w:t>
      </w:r>
      <w:r w:rsidRPr="00884CBF">
        <w:rPr>
          <w:rFonts w:ascii="Calibri" w:eastAsia="Calibri" w:hAnsi="Calibri" w:cs="Calibri"/>
          <w:color w:val="000000"/>
          <w:sz w:val="24"/>
        </w:rPr>
        <w:t xml:space="preserve"> </w:t>
      </w:r>
      <w:r>
        <w:rPr>
          <w:rFonts w:ascii="Calibri" w:eastAsia="Calibri" w:hAnsi="Calibri" w:cs="Calibri"/>
          <w:color w:val="000000"/>
          <w:sz w:val="24"/>
        </w:rPr>
        <w:t>– Testing and piloting is within scope of CHESS.</w:t>
      </w:r>
      <w:r w:rsidR="000806AC">
        <w:rPr>
          <w:rFonts w:ascii="Calibri" w:eastAsia="Calibri" w:hAnsi="Calibri" w:cs="Calibri"/>
          <w:color w:val="000000"/>
          <w:sz w:val="24"/>
        </w:rPr>
        <w:br w:type="page"/>
      </w:r>
    </w:p>
    <w:p w:rsidR="00EC0915" w:rsidRPr="00EC0915" w:rsidRDefault="00EC0915" w:rsidP="00EC0915">
      <w:pPr>
        <w:keepNext/>
        <w:keepLines/>
        <w:spacing w:after="5" w:line="250" w:lineRule="auto"/>
        <w:ind w:right="43"/>
        <w:outlineLvl w:val="1"/>
        <w:rPr>
          <w:rFonts w:ascii="Calibri" w:eastAsia="Calibri" w:hAnsi="Calibri" w:cs="Calibri"/>
          <w:b/>
          <w:color w:val="000000"/>
          <w:sz w:val="28"/>
        </w:rPr>
      </w:pPr>
      <w:bookmarkStart w:id="10" w:name="_Toc99114543"/>
      <w:r w:rsidRPr="00EC0915">
        <w:rPr>
          <w:rFonts w:ascii="Calibri" w:eastAsia="Calibri" w:hAnsi="Calibri" w:cs="Calibri"/>
          <w:b/>
          <w:color w:val="000000"/>
          <w:sz w:val="28"/>
        </w:rPr>
        <w:lastRenderedPageBreak/>
        <w:t>NASA Solutions for Enterprise Wide Procurement (SEWP)</w:t>
      </w:r>
      <w:bookmarkEnd w:id="10"/>
    </w:p>
    <w:p w:rsidR="00EC0915" w:rsidRPr="00EC0915" w:rsidRDefault="00EC0915" w:rsidP="00EC0915">
      <w:pPr>
        <w:spacing w:after="5" w:line="250" w:lineRule="auto"/>
        <w:ind w:left="10" w:right="31" w:hanging="10"/>
        <w:rPr>
          <w:rFonts w:eastAsia="Calibri" w:cs="Calibri"/>
          <w:b/>
          <w:color w:val="000000"/>
          <w:sz w:val="24"/>
          <w:szCs w:val="24"/>
          <w:lang w:val="en"/>
        </w:rPr>
      </w:pPr>
      <w:r w:rsidRPr="00EC0915">
        <w:rPr>
          <w:rFonts w:eastAsia="Calibri" w:cs="Calibri"/>
          <w:noProof/>
          <w:color w:val="000000"/>
          <w:sz w:val="24"/>
        </w:rPr>
        <w:drawing>
          <wp:anchor distT="0" distB="0" distL="114300" distR="114300" simplePos="0" relativeHeight="251658240" behindDoc="0" locked="0" layoutInCell="1" allowOverlap="1" wp14:anchorId="50FA72F1" wp14:editId="331857E0">
            <wp:simplePos x="0" y="0"/>
            <wp:positionH relativeFrom="column">
              <wp:posOffset>4600575</wp:posOffset>
            </wp:positionH>
            <wp:positionV relativeFrom="paragraph">
              <wp:posOffset>11430</wp:posOffset>
            </wp:positionV>
            <wp:extent cx="1845945" cy="1127760"/>
            <wp:effectExtent l="0" t="0" r="1905" b="0"/>
            <wp:wrapSquare wrapText="bothSides"/>
            <wp:docPr id="2" name="Picture 1" title="NASA Solutions for Enterprise Wide Procurement (SEW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45945" cy="1127760"/>
                    </a:xfrm>
                    <a:prstGeom prst="rect">
                      <a:avLst/>
                    </a:prstGeom>
                  </pic:spPr>
                </pic:pic>
              </a:graphicData>
            </a:graphic>
          </wp:anchor>
        </w:drawing>
      </w:r>
    </w:p>
    <w:p w:rsidR="00EC0915" w:rsidRPr="00EC0915" w:rsidRDefault="009B6646" w:rsidP="00EC0915">
      <w:pPr>
        <w:spacing w:after="5" w:line="250" w:lineRule="auto"/>
        <w:ind w:right="31"/>
        <w:rPr>
          <w:rFonts w:ascii="Calibri" w:eastAsia="Calibri" w:hAnsi="Calibri" w:cs="Calibri"/>
          <w:color w:val="000000"/>
          <w:sz w:val="24"/>
        </w:rPr>
      </w:pPr>
      <w:r w:rsidRPr="009B6646">
        <w:rPr>
          <w:rFonts w:ascii="Calibri" w:eastAsia="Calibri" w:hAnsi="Calibri" w:cs="Calibri"/>
          <w:color w:val="000000"/>
          <w:sz w:val="24"/>
        </w:rPr>
        <w:t xml:space="preserve">The NASA </w:t>
      </w:r>
      <w:r w:rsidRPr="009B6646">
        <w:rPr>
          <w:rFonts w:ascii="Calibri" w:eastAsia="Calibri" w:hAnsi="Calibri" w:cs="Calibri"/>
          <w:b/>
          <w:bCs/>
          <w:color w:val="000000"/>
          <w:sz w:val="24"/>
        </w:rPr>
        <w:t>SEWP</w:t>
      </w:r>
      <w:r w:rsidRPr="009B6646">
        <w:rPr>
          <w:rFonts w:ascii="Calibri" w:eastAsia="Calibri" w:hAnsi="Calibri" w:cs="Calibri"/>
          <w:color w:val="000000"/>
          <w:sz w:val="24"/>
        </w:rPr>
        <w:t xml:space="preserve"> (Solutions for Enterprise-Wide Procurement) </w:t>
      </w:r>
      <w:hyperlink r:id="rId23" w:tgtFrame="_blank" w:history="1">
        <w:r w:rsidRPr="009B6646">
          <w:rPr>
            <w:rStyle w:val="Hyperlink"/>
            <w:rFonts w:ascii="Calibri" w:eastAsia="Calibri" w:hAnsi="Calibri" w:cs="Calibri"/>
            <w:sz w:val="24"/>
          </w:rPr>
          <w:t>GWAC (Government-Wide Acquisition Contract)</w:t>
        </w:r>
      </w:hyperlink>
      <w:r w:rsidRPr="009B6646">
        <w:rPr>
          <w:rFonts w:ascii="Calibri" w:eastAsia="Calibri" w:hAnsi="Calibri" w:cs="Calibri"/>
          <w:color w:val="000000"/>
          <w:sz w:val="24"/>
        </w:rPr>
        <w:t xml:space="preserve"> provides the latest in Information and Communications Technology (ICT) and Audio-Visual (AV) products and services for all Federal Agencies a</w:t>
      </w:r>
      <w:r w:rsidR="00092C9F">
        <w:rPr>
          <w:rFonts w:ascii="Calibri" w:eastAsia="Calibri" w:hAnsi="Calibri" w:cs="Calibri"/>
          <w:color w:val="000000"/>
          <w:sz w:val="24"/>
        </w:rPr>
        <w:t xml:space="preserve">nd their approved contractors. </w:t>
      </w:r>
      <w:r w:rsidRPr="009B6646">
        <w:rPr>
          <w:rFonts w:ascii="Calibri" w:eastAsia="Calibri" w:hAnsi="Calibri" w:cs="Calibri"/>
          <w:color w:val="000000"/>
          <w:sz w:val="24"/>
        </w:rPr>
        <w:t xml:space="preserve">The NASA SEWP contract vehicle has an outstanding track record of serving up fresh technology for Federal Agencies. SEWP consists of over 140 pre-competed </w:t>
      </w:r>
      <w:hyperlink r:id="rId24" w:anchor="/contractholderslist" w:history="1">
        <w:r w:rsidRPr="009B6646">
          <w:rPr>
            <w:rStyle w:val="Hyperlink"/>
            <w:rFonts w:ascii="Calibri" w:eastAsia="Calibri" w:hAnsi="Calibri" w:cs="Calibri"/>
            <w:sz w:val="24"/>
          </w:rPr>
          <w:t>Prime</w:t>
        </w:r>
      </w:hyperlink>
      <w:r w:rsidRPr="009B6646">
        <w:rPr>
          <w:rFonts w:ascii="Calibri" w:eastAsia="Calibri" w:hAnsi="Calibri" w:cs="Calibri"/>
          <w:color w:val="000000"/>
          <w:sz w:val="24"/>
        </w:rPr>
        <w:t xml:space="preserve"> Contract Holders, including more than 100 </w:t>
      </w:r>
      <w:hyperlink r:id="rId25" w:anchor="/smallbusinesslist" w:history="1">
        <w:r w:rsidRPr="009B6646">
          <w:rPr>
            <w:rStyle w:val="Hyperlink"/>
            <w:rFonts w:ascii="Calibri" w:eastAsia="Calibri" w:hAnsi="Calibri" w:cs="Calibri"/>
            <w:sz w:val="24"/>
          </w:rPr>
          <w:t>small</w:t>
        </w:r>
      </w:hyperlink>
      <w:r w:rsidRPr="009B6646">
        <w:rPr>
          <w:rFonts w:ascii="Calibri" w:eastAsia="Calibri" w:hAnsi="Calibri" w:cs="Calibri"/>
          <w:color w:val="000000"/>
          <w:sz w:val="24"/>
        </w:rPr>
        <w:t xml:space="preserve"> businesses with access to over 8000 prod</w:t>
      </w:r>
      <w:r>
        <w:rPr>
          <w:rFonts w:ascii="Calibri" w:eastAsia="Calibri" w:hAnsi="Calibri" w:cs="Calibri"/>
          <w:color w:val="000000"/>
          <w:sz w:val="24"/>
        </w:rPr>
        <w:t>uct (OEM) and service providers</w:t>
      </w:r>
      <w:r w:rsidRPr="009B6646">
        <w:rPr>
          <w:rFonts w:ascii="Calibri" w:eastAsia="Calibri" w:hAnsi="Calibri" w:cs="Calibri"/>
          <w:color w:val="000000"/>
          <w:sz w:val="24"/>
        </w:rPr>
        <w:t>.</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color w:val="000000"/>
          <w:sz w:val="24"/>
        </w:rPr>
        <w:t>Washington Technology rated NASA SEWP as a contract in government that “changed how th</w:t>
      </w:r>
      <w:r w:rsidR="00092C9F">
        <w:rPr>
          <w:rFonts w:ascii="Calibri" w:eastAsia="Calibri" w:hAnsi="Calibri" w:cs="Calibri"/>
          <w:color w:val="000000"/>
          <w:sz w:val="24"/>
        </w:rPr>
        <w:t xml:space="preserve">e government buys technology.” </w:t>
      </w:r>
      <w:r w:rsidRPr="00EC0915">
        <w:rPr>
          <w:rFonts w:ascii="Calibri" w:eastAsia="Calibri" w:hAnsi="Calibri" w:cs="Calibri"/>
          <w:color w:val="000000"/>
          <w:sz w:val="24"/>
        </w:rPr>
        <w:t xml:space="preserve">Bloomberg Government in a panel conversation with Joanne Woytek, indicated SEWP as “the most successful GWAC in government” as a result of their “Gold Standard” customer service and ease of use for </w:t>
      </w:r>
      <w:r w:rsidR="00092C9F">
        <w:rPr>
          <w:rFonts w:ascii="Calibri" w:eastAsia="Calibri" w:hAnsi="Calibri" w:cs="Calibri"/>
          <w:color w:val="000000"/>
          <w:sz w:val="24"/>
        </w:rPr>
        <w:t xml:space="preserve">government and industry alike. </w:t>
      </w:r>
      <w:r w:rsidRPr="00EC0915">
        <w:rPr>
          <w:rFonts w:ascii="Calibri" w:eastAsia="Calibri" w:hAnsi="Calibri" w:cs="Calibri"/>
          <w:color w:val="000000"/>
          <w:sz w:val="24"/>
        </w:rPr>
        <w:t>SEWP staff assists both constituencies to ensure the acquisition process flows smoothly.</w:t>
      </w:r>
    </w:p>
    <w:p w:rsidR="00EC0915" w:rsidRPr="00EC0915" w:rsidRDefault="00EC0915" w:rsidP="00EC0915">
      <w:pPr>
        <w:spacing w:after="5" w:line="250" w:lineRule="auto"/>
        <w:ind w:left="10" w:right="31" w:hanging="10"/>
        <w:rPr>
          <w:rFonts w:ascii="Calibri" w:eastAsia="Calibri" w:hAnsi="Calibri" w:cs="Calibri"/>
          <w:b/>
          <w:color w:val="000000"/>
          <w:sz w:val="24"/>
        </w:rPr>
      </w:pPr>
    </w:p>
    <w:p w:rsidR="00EC0915" w:rsidRPr="00EC0915" w:rsidRDefault="00EC0915" w:rsidP="00EC0915">
      <w:pPr>
        <w:spacing w:after="5" w:line="250" w:lineRule="auto"/>
        <w:ind w:left="10" w:right="31" w:hanging="10"/>
        <w:rPr>
          <w:rFonts w:ascii="Calibri" w:eastAsia="Calibri" w:hAnsi="Calibri" w:cs="Calibri"/>
          <w:b/>
          <w:color w:val="000000"/>
          <w:sz w:val="24"/>
        </w:rPr>
      </w:pPr>
      <w:r w:rsidRPr="00EC0915">
        <w:rPr>
          <w:rFonts w:ascii="Calibri" w:eastAsia="Calibri" w:hAnsi="Calibri" w:cs="Calibri"/>
          <w:b/>
          <w:color w:val="000000"/>
          <w:sz w:val="24"/>
        </w:rPr>
        <w:t>General Scope</w:t>
      </w:r>
    </w:p>
    <w:p w:rsidR="00EC0915" w:rsidRPr="00EC0915" w:rsidRDefault="00EC0915" w:rsidP="00EC0915">
      <w:pPr>
        <w:spacing w:after="5" w:line="250" w:lineRule="auto"/>
        <w:ind w:left="10" w:right="31" w:hanging="10"/>
        <w:rPr>
          <w:rFonts w:ascii="Calibri" w:eastAsia="Calibri" w:hAnsi="Calibri" w:cs="Calibri"/>
          <w:b/>
          <w:color w:val="000000"/>
          <w:sz w:val="24"/>
        </w:rPr>
      </w:pPr>
    </w:p>
    <w:p w:rsidR="00EC0915" w:rsidRPr="00EC0915" w:rsidRDefault="009B6646" w:rsidP="00EC0915">
      <w:pPr>
        <w:spacing w:after="5" w:line="250" w:lineRule="auto"/>
        <w:ind w:left="10" w:right="31" w:hanging="10"/>
        <w:rPr>
          <w:rFonts w:eastAsia="Calibri" w:cstheme="minorHAnsi"/>
          <w:color w:val="000000"/>
          <w:sz w:val="24"/>
          <w:szCs w:val="24"/>
          <w:lang w:val="en"/>
        </w:rPr>
      </w:pPr>
      <w:r w:rsidRPr="009B6646">
        <w:rPr>
          <w:rFonts w:ascii="Calibri" w:eastAsia="Calibri" w:hAnsi="Calibri" w:cs="Times New Roman"/>
          <w:color w:val="000000"/>
          <w:sz w:val="24"/>
          <w:szCs w:val="24"/>
          <w:lang w:val="en"/>
        </w:rPr>
        <w:t>SEWP offers a wide range of commercial advanced technology including tablets, desktops and servers; IT peripherals; network equipment; storage systems; security tools; software products; cloud based services; telecommunications; Health IT; sensors; video conferencing systems and other IT, Communication and Audio-Visual solutions. Product-based services such as installation, training, maintenance and warranty and a full range of product-based services are also available through SEWP.</w:t>
      </w:r>
    </w:p>
    <w:p w:rsidR="00EC0915" w:rsidRPr="00EC0915" w:rsidRDefault="00EC0915" w:rsidP="00EC0915">
      <w:pPr>
        <w:spacing w:after="5" w:line="250" w:lineRule="auto"/>
        <w:ind w:left="10" w:right="31" w:hanging="10"/>
        <w:rPr>
          <w:rFonts w:eastAsia="Calibri" w:cstheme="minorHAnsi"/>
          <w:b/>
          <w:color w:val="000000"/>
          <w:sz w:val="24"/>
          <w:szCs w:val="24"/>
        </w:rPr>
      </w:pPr>
    </w:p>
    <w:p w:rsidR="00EC0915" w:rsidRPr="00EC0915" w:rsidRDefault="00EC0915" w:rsidP="00EC0915">
      <w:pPr>
        <w:spacing w:after="5" w:line="250" w:lineRule="auto"/>
        <w:ind w:left="10" w:right="31" w:hanging="10"/>
        <w:rPr>
          <w:rFonts w:ascii="Calibri" w:eastAsia="Calibri" w:hAnsi="Calibri" w:cs="Calibri"/>
          <w:b/>
          <w:color w:val="000000"/>
          <w:sz w:val="24"/>
        </w:rPr>
      </w:pPr>
      <w:r w:rsidRPr="00EC0915">
        <w:rPr>
          <w:rFonts w:ascii="Calibri" w:eastAsia="Calibri" w:hAnsi="Calibri" w:cs="Calibri"/>
          <w:b/>
          <w:color w:val="000000"/>
          <w:sz w:val="24"/>
        </w:rPr>
        <w:t>Specific Considerations:</w:t>
      </w:r>
    </w:p>
    <w:p w:rsidR="00AD71A7" w:rsidRPr="00EC0915" w:rsidRDefault="00AD71A7" w:rsidP="00AD71A7">
      <w:pPr>
        <w:spacing w:after="5" w:line="250" w:lineRule="auto"/>
        <w:ind w:right="31"/>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Wireless Carrier Services</w:t>
      </w:r>
      <w:r w:rsidRPr="00EC0915">
        <w:rPr>
          <w:rFonts w:ascii="Calibri" w:eastAsia="Calibri" w:hAnsi="Calibri" w:cs="Calibri"/>
          <w:color w:val="000000"/>
          <w:sz w:val="24"/>
        </w:rPr>
        <w:t xml:space="preserve"> - Agencies looking to procure wireless carrier services under SEWP can contract directly with AT&amp;T, or through value-added reselle</w:t>
      </w:r>
      <w:r w:rsidR="00092C9F">
        <w:rPr>
          <w:rFonts w:ascii="Calibri" w:eastAsia="Calibri" w:hAnsi="Calibri" w:cs="Calibri"/>
          <w:color w:val="000000"/>
          <w:sz w:val="24"/>
        </w:rPr>
        <w:t xml:space="preserve">rs for other carrier services. </w:t>
      </w:r>
      <w:r w:rsidRPr="00EC0915">
        <w:rPr>
          <w:rFonts w:ascii="Calibri" w:eastAsia="Calibri" w:hAnsi="Calibri" w:cs="Calibri"/>
          <w:color w:val="000000"/>
          <w:sz w:val="24"/>
        </w:rPr>
        <w:t>Considerations for doing so could be related to the desire for small business or other socioeconomic credits.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Hardware/Infrastructure</w:t>
      </w:r>
      <w:r w:rsidRPr="00EC0915">
        <w:rPr>
          <w:rFonts w:ascii="Calibri" w:eastAsia="Calibri" w:hAnsi="Calibri" w:cs="Calibri"/>
          <w:color w:val="000000"/>
          <w:sz w:val="24"/>
        </w:rPr>
        <w:t xml:space="preserve"> - All mobility hardware, infrastructure equipment, and mobile implementation are available under SEWP without restrictions.</w:t>
      </w:r>
    </w:p>
    <w:p w:rsidR="00EC0915" w:rsidRDefault="00EC0915" w:rsidP="00EC0915">
      <w:pPr>
        <w:spacing w:after="5" w:line="250" w:lineRule="auto"/>
        <w:ind w:right="31"/>
        <w:rPr>
          <w:rFonts w:ascii="Calibri" w:eastAsia="Calibri" w:hAnsi="Calibri" w:cs="Calibri"/>
          <w:color w:val="000000"/>
          <w:sz w:val="24"/>
        </w:rPr>
      </w:pPr>
    </w:p>
    <w:p w:rsidR="003C3C06"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Devices</w:t>
      </w:r>
      <w:r w:rsidR="00DB1DFB">
        <w:rPr>
          <w:rFonts w:ascii="Calibri" w:eastAsia="Calibri" w:hAnsi="Calibri" w:cs="Calibri"/>
          <w:color w:val="000000"/>
          <w:sz w:val="24"/>
        </w:rPr>
        <w:t xml:space="preserve"> -</w:t>
      </w:r>
      <w:r w:rsidRPr="00EC0915">
        <w:rPr>
          <w:rFonts w:ascii="Calibri" w:eastAsia="Calibri" w:hAnsi="Calibri" w:cs="Calibri"/>
          <w:color w:val="000000"/>
          <w:sz w:val="24"/>
        </w:rPr>
        <w:t xml:space="preserve"> All mobile devices that are approved for federal use are available and can be procured directly from SEWP with</w:t>
      </w:r>
      <w:r w:rsidR="00092C9F">
        <w:rPr>
          <w:rFonts w:ascii="Calibri" w:eastAsia="Calibri" w:hAnsi="Calibri" w:cs="Calibri"/>
          <w:color w:val="000000"/>
          <w:sz w:val="24"/>
        </w:rPr>
        <w:t xml:space="preserve">out restriction or conditions. </w:t>
      </w:r>
      <w:r w:rsidRPr="00EC0915">
        <w:rPr>
          <w:rFonts w:ascii="Calibri" w:eastAsia="Calibri" w:hAnsi="Calibri" w:cs="Calibri"/>
          <w:color w:val="000000"/>
          <w:sz w:val="24"/>
        </w:rPr>
        <w:t>Device providers include Apple, Samsung, LG, Ericsson, Nokia, and other manufacturers.</w:t>
      </w:r>
    </w:p>
    <w:p w:rsidR="00AD71A7" w:rsidRDefault="00AD71A7"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Enterprise Mobility Management (EMM)</w:t>
      </w:r>
      <w:r w:rsidRPr="00EC0915">
        <w:rPr>
          <w:rFonts w:ascii="Calibri" w:eastAsia="Calibri" w:hAnsi="Calibri" w:cs="Calibri"/>
          <w:color w:val="000000"/>
          <w:sz w:val="24"/>
        </w:rPr>
        <w:t xml:space="preserve"> - All cloud-based, software-based, and server based EMM solutions are in scope and can be procured through SEWP.</w:t>
      </w:r>
    </w:p>
    <w:p w:rsidR="00AD71A7" w:rsidRPr="00EC0915" w:rsidRDefault="00AD71A7" w:rsidP="00AD71A7">
      <w:pPr>
        <w:spacing w:after="5" w:line="250" w:lineRule="auto"/>
        <w:ind w:right="31"/>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 xml:space="preserve">Telecommunications Expense Management </w:t>
      </w:r>
      <w:r w:rsidR="00AD71A7">
        <w:rPr>
          <w:rFonts w:ascii="Calibri" w:eastAsia="Calibri" w:hAnsi="Calibri" w:cs="Calibri"/>
          <w:i/>
          <w:color w:val="000000"/>
          <w:sz w:val="24"/>
          <w:u w:val="single"/>
        </w:rPr>
        <w:t>Services</w:t>
      </w:r>
      <w:r w:rsidRPr="00EC0915">
        <w:rPr>
          <w:rFonts w:ascii="Calibri" w:eastAsia="Calibri" w:hAnsi="Calibri" w:cs="Calibri"/>
          <w:i/>
          <w:color w:val="000000"/>
          <w:sz w:val="24"/>
          <w:u w:val="single"/>
        </w:rPr>
        <w:t xml:space="preserve"> (TEMS)</w:t>
      </w:r>
      <w:r w:rsidRPr="00EC0915">
        <w:rPr>
          <w:rFonts w:ascii="Calibri" w:eastAsia="Calibri" w:hAnsi="Calibri" w:cs="Calibri"/>
          <w:color w:val="000000"/>
          <w:sz w:val="24"/>
        </w:rPr>
        <w:t xml:space="preserve"> - TEMS software and solutions and providers who have offered TEMS software and solutions to federal agencies are providers under SEWP.</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AD71A7" w:rsidP="00EC0915">
      <w:pPr>
        <w:spacing w:after="5" w:line="250" w:lineRule="auto"/>
        <w:ind w:left="10" w:right="31" w:hanging="10"/>
        <w:rPr>
          <w:rFonts w:ascii="Calibri" w:eastAsia="Calibri" w:hAnsi="Calibri" w:cs="Calibri"/>
          <w:color w:val="000000"/>
          <w:sz w:val="24"/>
        </w:rPr>
      </w:pPr>
      <w:r w:rsidRPr="00AD71A7">
        <w:rPr>
          <w:rFonts w:ascii="Calibri" w:eastAsia="Calibri" w:hAnsi="Calibri" w:cs="Calibri"/>
          <w:i/>
          <w:color w:val="000000"/>
          <w:sz w:val="24"/>
          <w:u w:val="single"/>
        </w:rPr>
        <w:t>Mobility-as-a-Service (MaaS)</w:t>
      </w:r>
      <w:r>
        <w:rPr>
          <w:rFonts w:ascii="Calibri" w:eastAsia="Calibri" w:hAnsi="Calibri" w:cs="Calibri"/>
          <w:color w:val="000000"/>
          <w:sz w:val="24"/>
        </w:rPr>
        <w:t xml:space="preserve"> -</w:t>
      </w:r>
      <w:r w:rsidR="00EC0915" w:rsidRPr="00EC0915">
        <w:rPr>
          <w:rFonts w:ascii="Calibri" w:eastAsia="Calibri" w:hAnsi="Calibri" w:cs="Calibri"/>
          <w:color w:val="000000"/>
          <w:sz w:val="24"/>
        </w:rPr>
        <w:t xml:space="preserve"> These solutions are within scope and are </w:t>
      </w:r>
      <w:r w:rsidR="00092C9F">
        <w:rPr>
          <w:rFonts w:ascii="Calibri" w:eastAsia="Calibri" w:hAnsi="Calibri" w:cs="Calibri"/>
          <w:color w:val="000000"/>
          <w:sz w:val="24"/>
        </w:rPr>
        <w:t xml:space="preserve">available without restriction. </w:t>
      </w:r>
      <w:r w:rsidR="00EC0915" w:rsidRPr="00EC0915">
        <w:rPr>
          <w:rFonts w:ascii="Calibri" w:eastAsia="Calibri" w:hAnsi="Calibri" w:cs="Calibri"/>
          <w:color w:val="000000"/>
          <w:sz w:val="24"/>
        </w:rPr>
        <w:t>Integrators who have provided managed services for agency IT environments are either direct contract holders or identified providers under SEWP.</w:t>
      </w:r>
      <w:r>
        <w:rPr>
          <w:rFonts w:ascii="Calibri" w:eastAsia="Calibri" w:hAnsi="Calibri" w:cs="Calibri"/>
          <w:color w:val="000000"/>
          <w:sz w:val="24"/>
        </w:rPr>
        <w:t xml:space="preserve"> </w:t>
      </w:r>
      <w:r w:rsidRPr="00AD71A7">
        <w:rPr>
          <w:rFonts w:ascii="Calibri" w:eastAsia="Calibri" w:hAnsi="Calibri" w:cs="Calibri"/>
          <w:color w:val="000000"/>
          <w:sz w:val="24"/>
        </w:rPr>
        <w:t xml:space="preserve">Device-as-a-Service (DaaS) </w:t>
      </w:r>
      <w:r w:rsidRPr="00EC0915">
        <w:rPr>
          <w:rFonts w:ascii="Calibri" w:eastAsia="Calibri" w:hAnsi="Calibri" w:cs="Calibri"/>
          <w:color w:val="000000"/>
          <w:sz w:val="24"/>
        </w:rPr>
        <w:t>solutions are within scope and can be procured through SEWP. The providers who have been identified as potential sources are either direct SEWP contract holders or are indicated as part of our provider list.</w:t>
      </w:r>
    </w:p>
    <w:p w:rsidR="00EC0915" w:rsidRPr="00EC0915" w:rsidRDefault="00EC0915" w:rsidP="00EC0915">
      <w:pPr>
        <w:spacing w:after="5" w:line="250" w:lineRule="auto"/>
        <w:ind w:right="31"/>
        <w:rPr>
          <w:rFonts w:ascii="Calibri" w:eastAsia="Calibri" w:hAnsi="Calibri" w:cs="Calibri"/>
          <w:color w:val="000000"/>
          <w:sz w:val="24"/>
        </w:rPr>
      </w:pPr>
    </w:p>
    <w:p w:rsidR="00EC0915" w:rsidRPr="00EC0915" w:rsidRDefault="00EC0915" w:rsidP="00EC0915">
      <w:pPr>
        <w:spacing w:after="5" w:line="250" w:lineRule="auto"/>
        <w:ind w:right="31"/>
        <w:rPr>
          <w:rFonts w:ascii="Calibri" w:eastAsia="Calibri" w:hAnsi="Calibri" w:cs="Calibri"/>
          <w:color w:val="000000"/>
          <w:sz w:val="24"/>
        </w:rPr>
      </w:pPr>
      <w:r w:rsidRPr="00EC0915">
        <w:rPr>
          <w:rFonts w:ascii="Calibri" w:eastAsia="Calibri" w:hAnsi="Calibri" w:cs="Calibri"/>
          <w:i/>
          <w:color w:val="000000"/>
          <w:sz w:val="24"/>
          <w:u w:val="single"/>
        </w:rPr>
        <w:t>Mobile Application Vetting</w:t>
      </w:r>
      <w:r w:rsidRPr="00EC0915">
        <w:rPr>
          <w:rFonts w:ascii="Calibri" w:eastAsia="Calibri" w:hAnsi="Calibri" w:cs="Calibri"/>
          <w:color w:val="000000"/>
          <w:sz w:val="24"/>
        </w:rPr>
        <w:t xml:space="preserve"> - Application vetting software and solutions are within scope and available thr</w:t>
      </w:r>
      <w:r w:rsidR="00092C9F">
        <w:rPr>
          <w:rFonts w:ascii="Calibri" w:eastAsia="Calibri" w:hAnsi="Calibri" w:cs="Calibri"/>
          <w:color w:val="000000"/>
          <w:sz w:val="24"/>
        </w:rPr>
        <w:t xml:space="preserve">ough SEWP without restriction. </w:t>
      </w:r>
      <w:r w:rsidRPr="00EC0915">
        <w:rPr>
          <w:rFonts w:ascii="Calibri" w:eastAsia="Calibri" w:hAnsi="Calibri" w:cs="Calibri"/>
          <w:color w:val="000000"/>
          <w:sz w:val="24"/>
        </w:rPr>
        <w:t>All providers who are NIAP approved and accessible to federal agencies are currently represented in our provider lookup.</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Threat Defense (MTD)</w:t>
      </w:r>
      <w:r w:rsidRPr="00EC0915">
        <w:rPr>
          <w:rFonts w:ascii="Calibri" w:eastAsia="Calibri" w:hAnsi="Calibri" w:cs="Calibri"/>
          <w:color w:val="000000"/>
          <w:sz w:val="24"/>
        </w:rPr>
        <w:t xml:space="preserve"> - Mobile threat defense is a solution set that is within scope of SEWP and the companies offering these solutions are already indicated on our provider look-up.</w:t>
      </w:r>
    </w:p>
    <w:p w:rsid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Identity Management</w:t>
      </w:r>
      <w:r w:rsidRPr="00EC0915">
        <w:rPr>
          <w:rFonts w:ascii="Calibri" w:eastAsia="Calibri" w:hAnsi="Calibri" w:cs="Calibri"/>
          <w:color w:val="000000"/>
          <w:sz w:val="24"/>
        </w:rPr>
        <w:t xml:space="preserve"> - Mobile identity management is within scope of SEWP and existing providers offer these services through our vehicle.</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Internet-of-Things</w:t>
      </w:r>
      <w:r w:rsidRPr="00EC0915">
        <w:rPr>
          <w:rFonts w:ascii="Calibri" w:eastAsia="Calibri" w:hAnsi="Calibri" w:cs="Calibri"/>
          <w:color w:val="000000"/>
          <w:sz w:val="24"/>
        </w:rPr>
        <w:t xml:space="preserve"> - IoT components are within scope and availab</w:t>
      </w:r>
      <w:r w:rsidR="00092C9F">
        <w:rPr>
          <w:rFonts w:ascii="Calibri" w:eastAsia="Calibri" w:hAnsi="Calibri" w:cs="Calibri"/>
          <w:color w:val="000000"/>
          <w:sz w:val="24"/>
        </w:rPr>
        <w:t xml:space="preserve">le for contracting under SEWP. </w:t>
      </w:r>
      <w:r w:rsidRPr="00EC0915">
        <w:rPr>
          <w:rFonts w:ascii="Calibri" w:eastAsia="Calibri" w:hAnsi="Calibri" w:cs="Calibri"/>
          <w:color w:val="000000"/>
          <w:sz w:val="24"/>
        </w:rPr>
        <w:t>Other than those companies that are restricted to enter the federal marketplace by statute or mandate, providers are either immediately available, or available through modifi</w:t>
      </w:r>
      <w:r w:rsidR="00092C9F">
        <w:rPr>
          <w:rFonts w:ascii="Calibri" w:eastAsia="Calibri" w:hAnsi="Calibri" w:cs="Calibri"/>
          <w:color w:val="000000"/>
          <w:sz w:val="24"/>
        </w:rPr>
        <w:t xml:space="preserve">cation of a VAR held contract. </w:t>
      </w:r>
      <w:r w:rsidRPr="00EC0915">
        <w:rPr>
          <w:rFonts w:ascii="Calibri" w:eastAsia="Calibri" w:hAnsi="Calibri" w:cs="Calibri"/>
          <w:color w:val="000000"/>
          <w:sz w:val="24"/>
        </w:rPr>
        <w:t>Modifications to agreements are executed almost immediately (within a day).</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Applic</w:t>
      </w:r>
      <w:r w:rsidR="00AD71A7">
        <w:rPr>
          <w:rFonts w:ascii="Calibri" w:eastAsia="Calibri" w:hAnsi="Calibri" w:cs="Calibri"/>
          <w:i/>
          <w:color w:val="000000"/>
          <w:sz w:val="24"/>
          <w:u w:val="single"/>
        </w:rPr>
        <w:t>ation Development</w:t>
      </w:r>
      <w:r w:rsidRPr="00EC0915">
        <w:rPr>
          <w:rFonts w:ascii="Calibri" w:eastAsia="Calibri" w:hAnsi="Calibri" w:cs="Calibri"/>
          <w:color w:val="000000"/>
          <w:sz w:val="24"/>
        </w:rPr>
        <w:t xml:space="preserve"> - Mobile application platforms and solutions are wit</w:t>
      </w:r>
      <w:r w:rsidR="00092C9F">
        <w:rPr>
          <w:rFonts w:ascii="Calibri" w:eastAsia="Calibri" w:hAnsi="Calibri" w:cs="Calibri"/>
          <w:color w:val="000000"/>
          <w:sz w:val="24"/>
        </w:rPr>
        <w:t xml:space="preserve">hin scope of the SEWP vehicle. </w:t>
      </w:r>
      <w:r w:rsidRPr="00EC0915">
        <w:rPr>
          <w:rFonts w:ascii="Calibri" w:eastAsia="Calibri" w:hAnsi="Calibri" w:cs="Calibri"/>
          <w:color w:val="000000"/>
          <w:sz w:val="24"/>
        </w:rPr>
        <w:t>Services related to the installation, integration and configuration of existing mobile a</w:t>
      </w:r>
      <w:r w:rsidR="00092C9F">
        <w:rPr>
          <w:rFonts w:ascii="Calibri" w:eastAsia="Calibri" w:hAnsi="Calibri" w:cs="Calibri"/>
          <w:color w:val="000000"/>
          <w:sz w:val="24"/>
        </w:rPr>
        <w:t xml:space="preserve">pplications are also in scope. </w:t>
      </w:r>
      <w:r w:rsidRPr="00EC0915">
        <w:rPr>
          <w:rFonts w:ascii="Calibri" w:eastAsia="Calibri" w:hAnsi="Calibri" w:cs="Calibri"/>
          <w:color w:val="000000"/>
          <w:sz w:val="24"/>
        </w:rPr>
        <w:t>Pure application development is out of scope.</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AD71A7" w:rsidP="00EC0915">
      <w:pPr>
        <w:spacing w:after="5" w:line="250" w:lineRule="auto"/>
        <w:ind w:left="10" w:right="31" w:hanging="10"/>
        <w:rPr>
          <w:rFonts w:ascii="Calibri" w:eastAsia="Calibri" w:hAnsi="Calibri" w:cs="Calibri"/>
          <w:color w:val="000000"/>
          <w:sz w:val="24"/>
        </w:rPr>
      </w:pPr>
      <w:r>
        <w:rPr>
          <w:rFonts w:ascii="Calibri" w:eastAsia="Calibri" w:hAnsi="Calibri" w:cs="Calibri"/>
          <w:i/>
          <w:color w:val="000000"/>
          <w:sz w:val="24"/>
          <w:u w:val="single"/>
        </w:rPr>
        <w:t>Mobile Accessories</w:t>
      </w:r>
      <w:r w:rsidR="00EC0915" w:rsidRPr="00EC0915">
        <w:rPr>
          <w:rFonts w:ascii="Calibri" w:eastAsia="Calibri" w:hAnsi="Calibri" w:cs="Calibri"/>
          <w:color w:val="000000"/>
          <w:sz w:val="24"/>
        </w:rPr>
        <w:t xml:space="preserve"> - </w:t>
      </w:r>
      <w:r w:rsidR="00DB1DFB">
        <w:rPr>
          <w:rFonts w:ascii="Calibri" w:eastAsia="Calibri" w:hAnsi="Calibri" w:cs="Calibri"/>
          <w:color w:val="000000"/>
          <w:sz w:val="24"/>
        </w:rPr>
        <w:t>Mobile accessories</w:t>
      </w:r>
      <w:r w:rsidR="00DB1DFB" w:rsidRPr="00EC0915">
        <w:rPr>
          <w:rFonts w:ascii="Calibri" w:eastAsia="Calibri" w:hAnsi="Calibri" w:cs="Calibri"/>
          <w:color w:val="000000"/>
          <w:sz w:val="24"/>
        </w:rPr>
        <w:t xml:space="preserve"> </w:t>
      </w:r>
      <w:r w:rsidR="00EC0915" w:rsidRPr="00EC0915">
        <w:rPr>
          <w:rFonts w:ascii="Calibri" w:eastAsia="Calibri" w:hAnsi="Calibri" w:cs="Calibri"/>
          <w:color w:val="000000"/>
          <w:sz w:val="24"/>
        </w:rPr>
        <w:t>are in scope and available under SEWP.</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Consulting</w:t>
      </w:r>
      <w:r w:rsidRPr="00EC0915">
        <w:rPr>
          <w:rFonts w:ascii="Calibri" w:eastAsia="Calibri" w:hAnsi="Calibri" w:cs="Calibri"/>
          <w:color w:val="000000"/>
          <w:sz w:val="24"/>
        </w:rPr>
        <w:t xml:space="preserve"> - These services are within scope of SEWP as part of a si</w:t>
      </w:r>
      <w:r w:rsidR="00092C9F">
        <w:rPr>
          <w:rFonts w:ascii="Calibri" w:eastAsia="Calibri" w:hAnsi="Calibri" w:cs="Calibri"/>
          <w:color w:val="000000"/>
          <w:sz w:val="24"/>
        </w:rPr>
        <w:t xml:space="preserve">te survey or overall solution. </w:t>
      </w:r>
      <w:r w:rsidRPr="00EC0915">
        <w:rPr>
          <w:rFonts w:ascii="Calibri" w:eastAsia="Calibri" w:hAnsi="Calibri" w:cs="Calibri"/>
          <w:color w:val="000000"/>
          <w:sz w:val="24"/>
        </w:rPr>
        <w:t>Providers who offer these services are both direct contract holders as well as providers under this vehicle.</w:t>
      </w:r>
    </w:p>
    <w:p w:rsidR="00AD71A7" w:rsidRDefault="00AD71A7" w:rsidP="00EC0915">
      <w:pPr>
        <w:spacing w:after="5" w:line="250" w:lineRule="auto"/>
        <w:ind w:left="10" w:right="31" w:hanging="10"/>
        <w:rPr>
          <w:rFonts w:ascii="Calibri" w:eastAsia="Calibri" w:hAnsi="Calibri" w:cs="Calibri"/>
          <w:color w:val="000000"/>
          <w:sz w:val="24"/>
        </w:rPr>
      </w:pPr>
    </w:p>
    <w:p w:rsidR="00AD71A7" w:rsidRPr="00EC0915" w:rsidRDefault="00AD71A7" w:rsidP="00EC0915">
      <w:pPr>
        <w:spacing w:after="5" w:line="250" w:lineRule="auto"/>
        <w:ind w:left="10" w:right="31" w:hanging="10"/>
        <w:rPr>
          <w:rFonts w:ascii="Calibri" w:eastAsia="Calibri" w:hAnsi="Calibri" w:cs="Calibri"/>
          <w:color w:val="000000"/>
          <w:sz w:val="24"/>
        </w:rPr>
      </w:pPr>
      <w:r w:rsidRPr="00DB1DFB">
        <w:rPr>
          <w:rFonts w:ascii="Calibri" w:eastAsia="Calibri" w:hAnsi="Calibri" w:cs="Calibri"/>
          <w:i/>
          <w:color w:val="000000"/>
          <w:sz w:val="24"/>
          <w:u w:val="single"/>
        </w:rPr>
        <w:t>Testing and Piloting</w:t>
      </w:r>
      <w:r w:rsidRPr="00DB1DFB">
        <w:rPr>
          <w:rFonts w:ascii="Calibri" w:eastAsia="Calibri" w:hAnsi="Calibri" w:cs="Calibri"/>
          <w:color w:val="000000"/>
          <w:sz w:val="24"/>
        </w:rPr>
        <w:t xml:space="preserve"> </w:t>
      </w:r>
      <w:r w:rsidR="00DB1DFB">
        <w:rPr>
          <w:rFonts w:ascii="Calibri" w:eastAsia="Calibri" w:hAnsi="Calibri" w:cs="Calibri"/>
          <w:color w:val="000000"/>
          <w:sz w:val="24"/>
        </w:rPr>
        <w:t>- These services are within scope of SEWP.</w:t>
      </w:r>
    </w:p>
    <w:p w:rsidR="00EC0915" w:rsidRPr="00EC0915" w:rsidRDefault="00EC0915" w:rsidP="00EC0915">
      <w:pPr>
        <w:spacing w:after="5" w:line="250" w:lineRule="auto"/>
        <w:ind w:right="31"/>
        <w:rPr>
          <w:rFonts w:ascii="Calibri" w:eastAsia="Calibri" w:hAnsi="Calibri" w:cs="Calibri"/>
          <w:color w:val="000000"/>
          <w:sz w:val="24"/>
        </w:rPr>
        <w:sectPr w:rsidR="00EC0915" w:rsidRPr="00EC0915" w:rsidSect="005D69C1">
          <w:pgSz w:w="12240" w:h="15840"/>
          <w:pgMar w:top="1440" w:right="1440" w:bottom="1440" w:left="1440" w:header="720" w:footer="720" w:gutter="0"/>
          <w:cols w:space="720"/>
          <w:titlePg/>
          <w:docGrid w:linePitch="326"/>
        </w:sectPr>
      </w:pPr>
    </w:p>
    <w:p w:rsidR="00EC0915" w:rsidRPr="00EC0915" w:rsidRDefault="00EC0915" w:rsidP="00EC0915">
      <w:pPr>
        <w:keepNext/>
        <w:keepLines/>
        <w:spacing w:after="25" w:line="249" w:lineRule="auto"/>
        <w:ind w:right="245"/>
        <w:outlineLvl w:val="1"/>
        <w:rPr>
          <w:rFonts w:ascii="Calibri" w:eastAsia="Calibri" w:hAnsi="Calibri" w:cs="Calibri"/>
          <w:b/>
          <w:color w:val="000000"/>
          <w:sz w:val="28"/>
        </w:rPr>
      </w:pPr>
      <w:bookmarkStart w:id="11" w:name="_Toc23318359"/>
      <w:bookmarkStart w:id="12" w:name="_Toc99114544"/>
      <w:r w:rsidRPr="00EC0915">
        <w:rPr>
          <w:rFonts w:ascii="Calibri" w:eastAsia="Calibri" w:hAnsi="Calibri" w:cstheme="minorHAnsi"/>
          <w:b/>
          <w:noProof/>
          <w:color w:val="000000"/>
          <w:sz w:val="28"/>
          <w:szCs w:val="24"/>
        </w:rPr>
        <w:lastRenderedPageBreak/>
        <w:drawing>
          <wp:anchor distT="0" distB="0" distL="114300" distR="114300" simplePos="0" relativeHeight="251663360" behindDoc="1" locked="0" layoutInCell="1" allowOverlap="1" wp14:anchorId="47EFFB6D" wp14:editId="5C8D5046">
            <wp:simplePos x="0" y="0"/>
            <wp:positionH relativeFrom="margin">
              <wp:posOffset>3386455</wp:posOffset>
            </wp:positionH>
            <wp:positionV relativeFrom="paragraph">
              <wp:posOffset>86360</wp:posOffset>
            </wp:positionV>
            <wp:extent cx="2554605" cy="737870"/>
            <wp:effectExtent l="0" t="0" r="0" b="5080"/>
            <wp:wrapTight wrapText="bothSides">
              <wp:wrapPolygon edited="0">
                <wp:start x="1772" y="558"/>
                <wp:lineTo x="0" y="4461"/>
                <wp:lineTo x="0" y="15057"/>
                <wp:lineTo x="1289" y="19518"/>
                <wp:lineTo x="1289" y="20633"/>
                <wp:lineTo x="8054" y="21191"/>
                <wp:lineTo x="15141" y="21191"/>
                <wp:lineTo x="16268" y="21191"/>
                <wp:lineTo x="21423" y="21191"/>
                <wp:lineTo x="21423" y="8923"/>
                <wp:lineTo x="21262" y="5019"/>
                <wp:lineTo x="3544" y="558"/>
                <wp:lineTo x="1772" y="558"/>
              </wp:wrapPolygon>
            </wp:wrapTight>
            <wp:docPr id="1" name="Picture 1" title="The NIH Information Technology Acquisition and Assessment Center (NITA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54605" cy="737870"/>
                    </a:xfrm>
                    <a:prstGeom prst="rect">
                      <a:avLst/>
                    </a:prstGeom>
                    <a:noFill/>
                  </pic:spPr>
                </pic:pic>
              </a:graphicData>
            </a:graphic>
          </wp:anchor>
        </w:drawing>
      </w:r>
      <w:r w:rsidRPr="00EC0915">
        <w:rPr>
          <w:rFonts w:ascii="Calibri" w:eastAsia="Calibri" w:hAnsi="Calibri" w:cs="Calibri"/>
          <w:b/>
          <w:color w:val="000000"/>
          <w:sz w:val="28"/>
        </w:rPr>
        <w:t>NITAAC CIO-CS &amp; CIO-SP</w:t>
      </w:r>
      <w:bookmarkEnd w:id="11"/>
      <w:r w:rsidR="00884CBF">
        <w:rPr>
          <w:rFonts w:ascii="Calibri" w:eastAsia="Calibri" w:hAnsi="Calibri" w:cs="Calibri"/>
          <w:b/>
          <w:color w:val="000000"/>
          <w:sz w:val="28"/>
        </w:rPr>
        <w:t>3</w:t>
      </w:r>
      <w:bookmarkEnd w:id="12"/>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The NIH Information Technology Acquisition and Assessment Center (NITAAC)</w:t>
      </w: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NITAAC offers three government-wide acquisition contracts (GWACs) plus strategic sourcing solutions for federal government use. Our GWACs provide IT products and services from a group of pre-screened, highly-qualified companies that have already been verified for integrity and expertise. By choosing NITACC for your requirements needs you can take advantage of our fast processes and obtain best value with our pre-competed prices that can also be negotiated lower.</w:t>
      </w: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NITAAC is a designated federal Executive Agent authorized by the Office of Management and Budget (OMB) to administer its information technology GWACs. OMB has additionally designated NITAAC GWACs as Best in Class (BIC). This designation indicates that NITAAC consistently demonstrates value that allows agencies to save time, money and realize speed to delivery. Our GWACs hold a combined contract ceiling of $60 billion. Our GWACs are designed for you to obtain information technology fast and at competitive prices.</w:t>
      </w: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color w:val="000000"/>
          <w:sz w:val="24"/>
          <w:szCs w:val="24"/>
        </w:rPr>
        <w:t>Our IT services, commodities and solutions include, but are not limited to, health and biomedical-related IT services to meet scientific, health, administrative, operational, managerial, and information management requirements. The contract also contains general IT services partly because medical systems are increasingly integrated within a broader IT architecture, requiring a systems approach to their implementation and a sound infrastructure for their operation.</w:t>
      </w:r>
      <w:r w:rsidRPr="00EC0915">
        <w:rPr>
          <w:rFonts w:ascii="Calibri" w:eastAsia="Calibri" w:hAnsi="Calibri" w:cstheme="minorHAnsi"/>
          <w:b/>
          <w:bCs/>
          <w:color w:val="000000"/>
          <w:sz w:val="24"/>
          <w:szCs w:val="24"/>
        </w:rPr>
        <w:cr/>
      </w: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General Scope</w:t>
      </w: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CHIEF INFORMATION OFFICER – SOLUTIONS AND PARTNERS</w:t>
      </w:r>
      <w:r w:rsidR="00884CBF">
        <w:rPr>
          <w:rFonts w:ascii="Calibri" w:eastAsia="Calibri" w:hAnsi="Calibri" w:cstheme="minorHAnsi"/>
          <w:b/>
          <w:bCs/>
          <w:color w:val="000000"/>
          <w:sz w:val="24"/>
          <w:szCs w:val="24"/>
        </w:rPr>
        <w:t xml:space="preserve"> 3</w:t>
      </w:r>
      <w:r w:rsidRPr="00EC0915">
        <w:rPr>
          <w:rFonts w:ascii="Calibri" w:eastAsia="Calibri" w:hAnsi="Calibri" w:cstheme="minorHAnsi"/>
          <w:b/>
          <w:bCs/>
          <w:color w:val="000000"/>
          <w:sz w:val="24"/>
          <w:szCs w:val="24"/>
        </w:rPr>
        <w:t xml:space="preserve"> (CIO-SP</w:t>
      </w:r>
      <w:r w:rsidR="00884CBF">
        <w:rPr>
          <w:rFonts w:ascii="Calibri" w:eastAsia="Calibri" w:hAnsi="Calibri" w:cstheme="minorHAnsi"/>
          <w:b/>
          <w:bCs/>
          <w:color w:val="000000"/>
          <w:sz w:val="24"/>
          <w:szCs w:val="24"/>
        </w:rPr>
        <w:t>3</w:t>
      </w:r>
      <w:r w:rsidRPr="00EC0915">
        <w:rPr>
          <w:rFonts w:ascii="Calibri" w:eastAsia="Calibri" w:hAnsi="Calibri" w:cstheme="minorHAnsi"/>
          <w:b/>
          <w:bCs/>
          <w:color w:val="000000"/>
          <w:sz w:val="24"/>
          <w:szCs w:val="24"/>
        </w:rPr>
        <w:t>)</w:t>
      </w: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 xml:space="preserve">This GWAC covers IT solutions for commercial and non-commercial. We have a wide range of services spanning across ten task areas and 137 labor categories in support of everything IT. </w:t>
      </w: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 xml:space="preserve">CHIEF INFORMATION OFFICER – SOLUTIONS AND PARTNERS </w:t>
      </w:r>
      <w:r w:rsidR="00884CBF">
        <w:rPr>
          <w:rFonts w:ascii="Calibri" w:eastAsia="Calibri" w:hAnsi="Calibri" w:cstheme="minorHAnsi"/>
          <w:b/>
          <w:bCs/>
          <w:color w:val="000000"/>
          <w:sz w:val="24"/>
          <w:szCs w:val="24"/>
        </w:rPr>
        <w:t xml:space="preserve">3 </w:t>
      </w:r>
      <w:r w:rsidRPr="00EC0915">
        <w:rPr>
          <w:rFonts w:ascii="Calibri" w:eastAsia="Calibri" w:hAnsi="Calibri" w:cstheme="minorHAnsi"/>
          <w:b/>
          <w:bCs/>
          <w:color w:val="000000"/>
          <w:sz w:val="24"/>
          <w:szCs w:val="24"/>
        </w:rPr>
        <w:t>(CIO-SP</w:t>
      </w:r>
      <w:r w:rsidR="00884CBF">
        <w:rPr>
          <w:rFonts w:ascii="Calibri" w:eastAsia="Calibri" w:hAnsi="Calibri" w:cstheme="minorHAnsi"/>
          <w:b/>
          <w:bCs/>
          <w:color w:val="000000"/>
          <w:sz w:val="24"/>
          <w:szCs w:val="24"/>
        </w:rPr>
        <w:t>3</w:t>
      </w:r>
      <w:r w:rsidRPr="00EC0915">
        <w:rPr>
          <w:rFonts w:ascii="Calibri" w:eastAsia="Calibri" w:hAnsi="Calibri" w:cstheme="minorHAnsi"/>
          <w:b/>
          <w:bCs/>
          <w:color w:val="000000"/>
          <w:sz w:val="24"/>
          <w:szCs w:val="24"/>
        </w:rPr>
        <w:t>) SMALL BUSINESS</w:t>
      </w:r>
    </w:p>
    <w:p w:rsidR="003C3C06" w:rsidRDefault="00EC0915" w:rsidP="003C3C06">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This GWAC is identical to CIO-SP</w:t>
      </w:r>
      <w:r w:rsidR="0072107F">
        <w:rPr>
          <w:rFonts w:ascii="Calibri" w:eastAsia="Calibri" w:hAnsi="Calibri" w:cstheme="minorHAnsi"/>
          <w:color w:val="000000"/>
          <w:sz w:val="24"/>
          <w:szCs w:val="24"/>
        </w:rPr>
        <w:t>3</w:t>
      </w:r>
      <w:r w:rsidRPr="00EC0915">
        <w:rPr>
          <w:rFonts w:ascii="Calibri" w:eastAsia="Calibri" w:hAnsi="Calibri" w:cstheme="minorHAnsi"/>
          <w:color w:val="000000"/>
          <w:sz w:val="24"/>
          <w:szCs w:val="24"/>
        </w:rPr>
        <w:t xml:space="preserve"> but CIO-SP</w:t>
      </w:r>
      <w:r w:rsidR="0072107F">
        <w:rPr>
          <w:rFonts w:ascii="Calibri" w:eastAsia="Calibri" w:hAnsi="Calibri" w:cstheme="minorHAnsi"/>
          <w:color w:val="000000"/>
          <w:sz w:val="24"/>
          <w:szCs w:val="24"/>
        </w:rPr>
        <w:t>3</w:t>
      </w:r>
      <w:r w:rsidRPr="00EC0915">
        <w:rPr>
          <w:rFonts w:ascii="Calibri" w:eastAsia="Calibri" w:hAnsi="Calibri" w:cstheme="minorHAnsi"/>
          <w:color w:val="000000"/>
          <w:sz w:val="24"/>
          <w:szCs w:val="24"/>
        </w:rPr>
        <w:t xml:space="preserve"> Small Business provides small businesses with an opportunity to participate in government requirements. It gives government agencies a mechanism to help meet socioeconomic contracting goals.</w:t>
      </w:r>
    </w:p>
    <w:p w:rsidR="00EC0915" w:rsidRPr="00EC0915" w:rsidRDefault="003C3C06" w:rsidP="003C3C06">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 xml:space="preserve"> </w:t>
      </w:r>
    </w:p>
    <w:p w:rsidR="00EC0915" w:rsidRPr="00EC0915" w:rsidRDefault="00EC0915" w:rsidP="00EC0915">
      <w:pPr>
        <w:autoSpaceDE w:val="0"/>
        <w:autoSpaceDN w:val="0"/>
        <w:adjustRightInd w:val="0"/>
        <w:spacing w:after="0" w:line="24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CHIEF INFORMATION OFFICER – COMMODITIES AND SOLUTIONS (CIO-CS)</w:t>
      </w:r>
    </w:p>
    <w:p w:rsidR="00EC0915" w:rsidRPr="00EC0915" w:rsidRDefault="00EC0915" w:rsidP="00EC0915">
      <w:pPr>
        <w:spacing w:after="5" w:line="250" w:lineRule="auto"/>
        <w:ind w:right="31"/>
        <w:rPr>
          <w:rFonts w:ascii="Calibri" w:eastAsia="Calibri" w:hAnsi="Calibri" w:cstheme="minorHAnsi"/>
          <w:color w:val="000000"/>
          <w:sz w:val="24"/>
          <w:szCs w:val="24"/>
        </w:rPr>
      </w:pPr>
      <w:r w:rsidRPr="00EC0915">
        <w:rPr>
          <w:rFonts w:ascii="Calibri" w:eastAsia="Calibri" w:hAnsi="Calibri" w:cstheme="minorHAnsi"/>
          <w:color w:val="000000"/>
          <w:sz w:val="24"/>
          <w:szCs w:val="24"/>
        </w:rPr>
        <w:t>This GWAC covers everything IT, from commodities to commodity-enabling solutions in eight categories. Our technology refreshment process enables commodities to be added in real-time. If it is within scope the commodity can be added in under 24 hours.</w:t>
      </w: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p>
    <w:p w:rsidR="00EC0915" w:rsidRPr="00EC0915" w:rsidRDefault="00EC0915" w:rsidP="00EC0915">
      <w:pPr>
        <w:spacing w:after="5" w:line="250" w:lineRule="auto"/>
        <w:ind w:left="10" w:right="31" w:hanging="10"/>
        <w:rPr>
          <w:rFonts w:ascii="Calibri" w:eastAsia="Calibri" w:hAnsi="Calibri" w:cstheme="minorHAnsi"/>
          <w:b/>
          <w:bCs/>
          <w:color w:val="000000"/>
          <w:sz w:val="24"/>
          <w:szCs w:val="24"/>
        </w:rPr>
      </w:pPr>
      <w:r w:rsidRPr="00EC0915">
        <w:rPr>
          <w:rFonts w:ascii="Calibri" w:eastAsia="Calibri" w:hAnsi="Calibri" w:cstheme="minorHAnsi"/>
          <w:b/>
          <w:bCs/>
          <w:color w:val="000000"/>
          <w:sz w:val="24"/>
          <w:szCs w:val="24"/>
        </w:rPr>
        <w:t>NITAAC GOVERNMENT-WIDE STRATEGIC SOLUTIONS (NITAAC-GSS)</w:t>
      </w:r>
    </w:p>
    <w:p w:rsidR="00EC0915" w:rsidRPr="00EC0915" w:rsidRDefault="00EC0915" w:rsidP="00EC0915">
      <w:pPr>
        <w:spacing w:after="5" w:line="250" w:lineRule="auto"/>
        <w:ind w:left="10" w:right="31" w:hanging="10"/>
        <w:rPr>
          <w:rFonts w:ascii="Calibri" w:eastAsia="Calibri" w:hAnsi="Calibri" w:cstheme="minorHAnsi"/>
          <w:color w:val="000000"/>
          <w:sz w:val="24"/>
          <w:szCs w:val="24"/>
        </w:rPr>
      </w:pPr>
      <w:r w:rsidRPr="00EC0915">
        <w:rPr>
          <w:rFonts w:ascii="Calibri" w:eastAsia="Calibri" w:hAnsi="Calibri" w:cstheme="minorHAnsi"/>
          <w:color w:val="000000"/>
          <w:sz w:val="24"/>
          <w:szCs w:val="24"/>
        </w:rPr>
        <w:t>NITAAC-GSS is one of three preferred OMB sources for federal civilian and DoD agencies looking to obtain desktops, laptops, monitors, software and hardware at a competitive price.</w:t>
      </w:r>
    </w:p>
    <w:p w:rsidR="00EC0915" w:rsidRPr="00EC0915" w:rsidRDefault="00EC0915" w:rsidP="00EC0915">
      <w:pPr>
        <w:spacing w:after="5" w:line="250" w:lineRule="auto"/>
        <w:ind w:left="10" w:right="31" w:hanging="10"/>
        <w:rPr>
          <w:rFonts w:ascii="Calibri" w:eastAsia="Calibri" w:hAnsi="Calibri" w:cs="Calibri"/>
          <w:b/>
          <w:color w:val="000000"/>
          <w:sz w:val="24"/>
        </w:rPr>
      </w:pPr>
    </w:p>
    <w:p w:rsidR="00EC0915" w:rsidRPr="00EC0915" w:rsidRDefault="00EC0915" w:rsidP="00EC0915">
      <w:pPr>
        <w:spacing w:after="5" w:line="250" w:lineRule="auto"/>
        <w:ind w:left="10" w:right="31" w:hanging="10"/>
        <w:rPr>
          <w:rFonts w:ascii="Calibri" w:eastAsia="Calibri" w:hAnsi="Calibri" w:cs="Calibri"/>
          <w:b/>
          <w:color w:val="000000"/>
          <w:sz w:val="24"/>
        </w:rPr>
      </w:pPr>
      <w:r w:rsidRPr="00EC0915">
        <w:rPr>
          <w:rFonts w:ascii="Calibri" w:eastAsia="Calibri" w:hAnsi="Calibri" w:cs="Calibri"/>
          <w:b/>
          <w:color w:val="000000"/>
          <w:sz w:val="24"/>
        </w:rPr>
        <w:t>Specific Considerations: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Wireless Carrier Services</w:t>
      </w:r>
      <w:r w:rsidRPr="00EC0915">
        <w:rPr>
          <w:rFonts w:ascii="Calibri" w:eastAsia="Calibri" w:hAnsi="Calibri" w:cs="Calibri"/>
          <w:color w:val="000000"/>
          <w:sz w:val="24"/>
        </w:rPr>
        <w:t xml:space="preserve"> – You may choose original equipment manufacturers such as AT&amp;T or value added resellers for these in-scope services under NITAAC CIO-CS. </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Hardware/Infrastructure</w:t>
      </w:r>
      <w:r w:rsidRPr="00EC0915">
        <w:rPr>
          <w:rFonts w:ascii="Calibri" w:eastAsia="Calibri" w:hAnsi="Calibri" w:cs="Calibri"/>
          <w:color w:val="000000"/>
          <w:sz w:val="24"/>
        </w:rPr>
        <w:t xml:space="preserve"> – This is in-scope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3C3C06"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Devices</w:t>
      </w:r>
      <w:r w:rsidRPr="00EC0915">
        <w:rPr>
          <w:rFonts w:ascii="Calibri" w:eastAsia="Calibri" w:hAnsi="Calibri" w:cs="Calibri"/>
          <w:color w:val="000000"/>
          <w:sz w:val="24"/>
        </w:rPr>
        <w:t xml:space="preserve"> – This is in-scope and available under NITAAC CIO-CS.</w:t>
      </w:r>
    </w:p>
    <w:p w:rsidR="003C3C06" w:rsidRDefault="003C3C06" w:rsidP="00EC0915">
      <w:pPr>
        <w:spacing w:after="5" w:line="250" w:lineRule="auto"/>
        <w:ind w:left="10" w:right="31" w:hanging="10"/>
        <w:rPr>
          <w:rFonts w:ascii="Calibri" w:eastAsia="Calibri" w:hAnsi="Calibri" w:cs="Calibri"/>
          <w:i/>
          <w:color w:val="000000"/>
          <w:sz w:val="24"/>
          <w:u w:val="single"/>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Enterprise Mobility Management (EMM)</w:t>
      </w:r>
      <w:r w:rsidRPr="00EC0915">
        <w:rPr>
          <w:rFonts w:ascii="Calibri" w:eastAsia="Calibri" w:hAnsi="Calibri" w:cs="Calibri"/>
          <w:color w:val="000000"/>
          <w:sz w:val="24"/>
        </w:rPr>
        <w:t xml:space="preserve"> - This is in-scope and available under NITAAC CIO-CS.</w:t>
      </w:r>
    </w:p>
    <w:p w:rsidR="00EC0915" w:rsidRPr="00EC0915" w:rsidRDefault="00EC0915" w:rsidP="008F08B8">
      <w:pPr>
        <w:spacing w:after="5" w:line="250" w:lineRule="auto"/>
        <w:ind w:right="31"/>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 xml:space="preserve">Telecommunications Expense Management </w:t>
      </w:r>
      <w:r w:rsidR="008F08B8">
        <w:rPr>
          <w:rFonts w:ascii="Calibri" w:eastAsia="Calibri" w:hAnsi="Calibri" w:cs="Calibri"/>
          <w:i/>
          <w:color w:val="000000"/>
          <w:sz w:val="24"/>
          <w:u w:val="single"/>
        </w:rPr>
        <w:t>Services</w:t>
      </w:r>
      <w:r w:rsidRPr="00EC0915">
        <w:rPr>
          <w:rFonts w:ascii="Calibri" w:eastAsia="Calibri" w:hAnsi="Calibri" w:cs="Calibri"/>
          <w:i/>
          <w:color w:val="000000"/>
          <w:sz w:val="24"/>
          <w:u w:val="single"/>
        </w:rPr>
        <w:t xml:space="preserve"> (TEMS)</w:t>
      </w:r>
      <w:r w:rsidRPr="00EC0915">
        <w:rPr>
          <w:rFonts w:ascii="Calibri" w:eastAsia="Calibri" w:hAnsi="Calibri" w:cs="Calibri"/>
          <w:color w:val="000000"/>
          <w:sz w:val="24"/>
        </w:rPr>
        <w:t xml:space="preserve"> - This is in-scope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D76330" w:rsidRDefault="008F08B8" w:rsidP="00EC0915">
      <w:pPr>
        <w:spacing w:after="5" w:line="250" w:lineRule="auto"/>
        <w:ind w:left="10" w:right="31" w:hanging="10"/>
        <w:rPr>
          <w:rFonts w:ascii="Calibri" w:eastAsia="Calibri" w:hAnsi="Calibri" w:cs="Calibri"/>
          <w:color w:val="000000"/>
          <w:sz w:val="24"/>
        </w:rPr>
      </w:pPr>
      <w:r w:rsidRPr="00D76330">
        <w:rPr>
          <w:rFonts w:ascii="Calibri" w:eastAsia="Calibri" w:hAnsi="Calibri" w:cs="Calibri"/>
          <w:i/>
          <w:color w:val="000000"/>
          <w:sz w:val="24"/>
          <w:u w:val="single"/>
        </w:rPr>
        <w:t>Mobility-as-a-Service (MaaS)</w:t>
      </w:r>
      <w:r w:rsidRPr="00D76330">
        <w:rPr>
          <w:rFonts w:ascii="Calibri" w:eastAsia="Calibri" w:hAnsi="Calibri" w:cs="Calibri"/>
          <w:color w:val="000000"/>
          <w:sz w:val="24"/>
        </w:rPr>
        <w:t xml:space="preserve"> -</w:t>
      </w:r>
      <w:r w:rsidR="00EC0915" w:rsidRPr="00D76330">
        <w:rPr>
          <w:rFonts w:ascii="Calibri" w:eastAsia="Calibri" w:hAnsi="Calibri" w:cs="Calibri"/>
          <w:color w:val="000000"/>
          <w:sz w:val="24"/>
        </w:rPr>
        <w:t xml:space="preserve"> This is in-scope and available under NITAAC CIO-SP</w:t>
      </w:r>
      <w:r w:rsidR="00884CBF">
        <w:rPr>
          <w:rFonts w:ascii="Calibri" w:eastAsia="Calibri" w:hAnsi="Calibri" w:cs="Calibri"/>
          <w:color w:val="000000"/>
          <w:sz w:val="24"/>
        </w:rPr>
        <w:t>3</w:t>
      </w:r>
      <w:r w:rsidR="00EC0915" w:rsidRPr="00D76330">
        <w:rPr>
          <w:rFonts w:ascii="Calibri" w:eastAsia="Calibri" w:hAnsi="Calibri" w:cs="Calibri"/>
          <w:color w:val="000000"/>
          <w:sz w:val="24"/>
        </w:rPr>
        <w:t>.</w:t>
      </w:r>
    </w:p>
    <w:p w:rsidR="00D76330" w:rsidRPr="00EC0915" w:rsidRDefault="00D76330"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Application Vetting</w:t>
      </w:r>
      <w:r w:rsidRPr="00EC0915">
        <w:rPr>
          <w:rFonts w:ascii="Calibri" w:eastAsia="Calibri" w:hAnsi="Calibri" w:cs="Calibri"/>
          <w:color w:val="000000"/>
          <w:sz w:val="24"/>
        </w:rPr>
        <w:t xml:space="preserve"> - This is in-scope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Threat Defense (MTD)</w:t>
      </w:r>
      <w:r w:rsidRPr="00EC0915">
        <w:rPr>
          <w:rFonts w:ascii="Calibri" w:eastAsia="Calibri" w:hAnsi="Calibri" w:cs="Calibri"/>
          <w:color w:val="000000"/>
          <w:sz w:val="24"/>
        </w:rPr>
        <w:t xml:space="preserve"> - This is in-scope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Mobile Identity Management</w:t>
      </w:r>
      <w:r w:rsidRPr="00EC0915">
        <w:rPr>
          <w:rFonts w:ascii="Calibri" w:eastAsia="Calibri" w:hAnsi="Calibri" w:cs="Calibri"/>
          <w:color w:val="000000"/>
          <w:sz w:val="24"/>
        </w:rPr>
        <w:t xml:space="preserve"> - This is in-scope and available under NITAAC CIO-SP</w:t>
      </w:r>
      <w:r w:rsidR="00884CBF">
        <w:rPr>
          <w:rFonts w:ascii="Calibri" w:eastAsia="Calibri" w:hAnsi="Calibri" w:cs="Calibri"/>
          <w:color w:val="000000"/>
          <w:sz w:val="24"/>
        </w:rPr>
        <w:t>3</w:t>
      </w:r>
      <w:r w:rsidRPr="00EC0915">
        <w:rPr>
          <w:rFonts w:ascii="Calibri" w:eastAsia="Calibri" w:hAnsi="Calibri" w:cs="Calibri"/>
          <w:color w:val="000000"/>
          <w:sz w:val="24"/>
        </w:rPr>
        <w:t>.</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Internet-of-Things</w:t>
      </w:r>
      <w:r w:rsidRPr="00EC0915">
        <w:rPr>
          <w:rFonts w:ascii="Calibri" w:eastAsia="Calibri" w:hAnsi="Calibri" w:cs="Calibri"/>
          <w:color w:val="000000"/>
          <w:sz w:val="24"/>
        </w:rPr>
        <w:t xml:space="preserve"> - This is in-scope and available under NITAAC CIO-SP</w:t>
      </w:r>
      <w:r w:rsidR="00884CBF">
        <w:rPr>
          <w:rFonts w:ascii="Calibri" w:eastAsia="Calibri" w:hAnsi="Calibri" w:cs="Calibri"/>
          <w:color w:val="000000"/>
          <w:sz w:val="24"/>
        </w:rPr>
        <w:t>3</w:t>
      </w:r>
      <w:r w:rsidRPr="00EC0915">
        <w:rPr>
          <w:rFonts w:ascii="Calibri" w:eastAsia="Calibri" w:hAnsi="Calibri" w:cs="Calibri"/>
          <w:color w:val="000000"/>
          <w:sz w:val="24"/>
        </w:rPr>
        <w:t xml:space="preserve"> and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Mob</w:t>
      </w:r>
      <w:r w:rsidR="001E0BA2">
        <w:rPr>
          <w:rFonts w:ascii="Calibri" w:eastAsia="Calibri" w:hAnsi="Calibri" w:cs="Calibri"/>
          <w:i/>
          <w:color w:val="000000"/>
          <w:sz w:val="24"/>
          <w:u w:val="single"/>
        </w:rPr>
        <w:t>ile Application Development</w:t>
      </w:r>
      <w:r w:rsidR="001E0BA2">
        <w:rPr>
          <w:rFonts w:ascii="Calibri" w:eastAsia="Calibri" w:hAnsi="Calibri" w:cs="Calibri"/>
          <w:color w:val="000000"/>
          <w:sz w:val="24"/>
        </w:rPr>
        <w:t xml:space="preserve"> -</w:t>
      </w:r>
      <w:r w:rsidRPr="00EC0915">
        <w:rPr>
          <w:rFonts w:ascii="Calibri" w:eastAsia="Calibri" w:hAnsi="Calibri" w:cs="Calibri"/>
          <w:color w:val="000000"/>
          <w:sz w:val="24"/>
        </w:rPr>
        <w:t xml:space="preserve"> This is in-scope and available under NITAAC CIO-CS. </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EC0915" w:rsidRPr="00EC0915" w:rsidRDefault="00E41560" w:rsidP="00EC0915">
      <w:pPr>
        <w:spacing w:after="5" w:line="250" w:lineRule="auto"/>
        <w:ind w:left="10" w:right="31" w:hanging="10"/>
        <w:rPr>
          <w:rFonts w:ascii="Calibri" w:eastAsia="Calibri" w:hAnsi="Calibri" w:cs="Calibri"/>
          <w:color w:val="000000"/>
          <w:sz w:val="24"/>
        </w:rPr>
      </w:pPr>
      <w:r>
        <w:rPr>
          <w:rFonts w:ascii="Calibri" w:eastAsia="Calibri" w:hAnsi="Calibri" w:cs="Calibri"/>
          <w:i/>
          <w:color w:val="000000"/>
          <w:sz w:val="24"/>
          <w:u w:val="single"/>
        </w:rPr>
        <w:t>Mobile Accessories</w:t>
      </w:r>
      <w:r w:rsidR="00EC0915" w:rsidRPr="00EC0915">
        <w:rPr>
          <w:rFonts w:ascii="Calibri" w:eastAsia="Calibri" w:hAnsi="Calibri" w:cs="Calibri"/>
          <w:color w:val="000000"/>
          <w:sz w:val="24"/>
        </w:rPr>
        <w:t xml:space="preserve"> - This is in-scope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pPr>
    </w:p>
    <w:p w:rsidR="00831044" w:rsidRDefault="00EC0915" w:rsidP="00EC0915">
      <w:pPr>
        <w:spacing w:after="5" w:line="250" w:lineRule="auto"/>
        <w:ind w:left="10" w:right="31" w:hanging="10"/>
        <w:rPr>
          <w:rFonts w:ascii="Calibri" w:eastAsia="Calibri" w:hAnsi="Calibri" w:cs="Calibri"/>
          <w:color w:val="000000"/>
          <w:sz w:val="24"/>
        </w:rPr>
      </w:pPr>
      <w:r w:rsidRPr="00EC0915">
        <w:rPr>
          <w:rFonts w:ascii="Calibri" w:eastAsia="Calibri" w:hAnsi="Calibri" w:cs="Calibri"/>
          <w:i/>
          <w:color w:val="000000"/>
          <w:sz w:val="24"/>
          <w:u w:val="single"/>
        </w:rPr>
        <w:t>Consulting</w:t>
      </w:r>
      <w:r w:rsidRPr="00EC0915">
        <w:rPr>
          <w:rFonts w:ascii="Calibri" w:eastAsia="Calibri" w:hAnsi="Calibri" w:cs="Calibri"/>
          <w:color w:val="000000"/>
          <w:sz w:val="24"/>
        </w:rPr>
        <w:t xml:space="preserve"> - This is in-scope and available under NITAAC CIO-SP</w:t>
      </w:r>
      <w:r w:rsidR="00884CBF">
        <w:rPr>
          <w:rFonts w:ascii="Calibri" w:eastAsia="Calibri" w:hAnsi="Calibri" w:cs="Calibri"/>
          <w:color w:val="000000"/>
          <w:sz w:val="24"/>
        </w:rPr>
        <w:t>3</w:t>
      </w:r>
      <w:r w:rsidRPr="00EC0915">
        <w:rPr>
          <w:rFonts w:ascii="Calibri" w:eastAsia="Calibri" w:hAnsi="Calibri" w:cs="Calibri"/>
          <w:color w:val="000000"/>
          <w:sz w:val="24"/>
        </w:rPr>
        <w:t xml:space="preserve"> and CIO-CS.</w:t>
      </w:r>
    </w:p>
    <w:p w:rsidR="00831044" w:rsidRDefault="00831044" w:rsidP="00EC0915">
      <w:pPr>
        <w:spacing w:after="5" w:line="250" w:lineRule="auto"/>
        <w:ind w:left="10" w:right="31" w:hanging="10"/>
        <w:rPr>
          <w:rFonts w:ascii="Calibri" w:eastAsia="Calibri" w:hAnsi="Calibri" w:cs="Calibri"/>
          <w:color w:val="000000"/>
          <w:sz w:val="24"/>
        </w:rPr>
      </w:pPr>
    </w:p>
    <w:p w:rsidR="00EC0915" w:rsidRPr="00EC0915" w:rsidRDefault="00831044" w:rsidP="00EC0915">
      <w:pPr>
        <w:spacing w:after="5" w:line="250" w:lineRule="auto"/>
        <w:ind w:left="10" w:right="31" w:hanging="10"/>
        <w:rPr>
          <w:rFonts w:ascii="Calibri" w:eastAsia="Calibri" w:hAnsi="Calibri" w:cs="Calibri"/>
          <w:color w:val="000000"/>
          <w:sz w:val="24"/>
        </w:rPr>
      </w:pPr>
      <w:r w:rsidRPr="00884CBF">
        <w:rPr>
          <w:rFonts w:ascii="Calibri" w:eastAsia="Calibri" w:hAnsi="Calibri" w:cs="Calibri"/>
          <w:i/>
          <w:color w:val="000000"/>
          <w:sz w:val="24"/>
          <w:u w:val="single"/>
        </w:rPr>
        <w:t>Testing and Piloting</w:t>
      </w:r>
      <w:r w:rsidRPr="00884CBF">
        <w:rPr>
          <w:rFonts w:ascii="Calibri" w:eastAsia="Calibri" w:hAnsi="Calibri" w:cs="Calibri"/>
          <w:color w:val="000000"/>
          <w:sz w:val="24"/>
        </w:rPr>
        <w:t xml:space="preserve"> </w:t>
      </w:r>
      <w:r w:rsidR="00884CBF">
        <w:rPr>
          <w:rFonts w:ascii="Calibri" w:eastAsia="Calibri" w:hAnsi="Calibri" w:cs="Calibri"/>
          <w:color w:val="000000"/>
          <w:sz w:val="24"/>
        </w:rPr>
        <w:t>-</w:t>
      </w:r>
      <w:r>
        <w:rPr>
          <w:rFonts w:ascii="Calibri" w:eastAsia="Calibri" w:hAnsi="Calibri" w:cs="Calibri"/>
          <w:color w:val="000000"/>
          <w:sz w:val="24"/>
        </w:rPr>
        <w:t xml:space="preserve"> </w:t>
      </w:r>
      <w:r w:rsidR="00884CBF">
        <w:rPr>
          <w:rFonts w:ascii="Calibri" w:eastAsia="Calibri" w:hAnsi="Calibri" w:cs="Calibri"/>
          <w:color w:val="000000"/>
          <w:sz w:val="24"/>
        </w:rPr>
        <w:t>This is in scope and available under NITAAC CIO-CS.</w:t>
      </w:r>
    </w:p>
    <w:p w:rsidR="00EC0915" w:rsidRPr="00EC0915" w:rsidRDefault="00EC0915" w:rsidP="00EC0915">
      <w:pPr>
        <w:spacing w:after="5" w:line="250" w:lineRule="auto"/>
        <w:ind w:left="10" w:right="31" w:hanging="10"/>
        <w:rPr>
          <w:rFonts w:ascii="Calibri" w:eastAsia="Calibri" w:hAnsi="Calibri" w:cs="Calibri"/>
          <w:color w:val="000000"/>
          <w:sz w:val="24"/>
        </w:rPr>
        <w:sectPr w:rsidR="00EC0915" w:rsidRPr="00EC0915" w:rsidSect="005D69C1">
          <w:pgSz w:w="12240" w:h="15840"/>
          <w:pgMar w:top="1440" w:right="1440" w:bottom="1440" w:left="1440" w:header="720" w:footer="720" w:gutter="0"/>
          <w:cols w:space="720"/>
          <w:titlePg/>
          <w:docGrid w:linePitch="326"/>
        </w:sectPr>
      </w:pPr>
    </w:p>
    <w:p w:rsidR="00EC0915" w:rsidRPr="00EC0915" w:rsidRDefault="00EC0915" w:rsidP="00EC0915">
      <w:pPr>
        <w:keepNext/>
        <w:keepLines/>
        <w:spacing w:after="25" w:line="249" w:lineRule="auto"/>
        <w:ind w:right="245"/>
        <w:outlineLvl w:val="1"/>
        <w:rPr>
          <w:rFonts w:ascii="Calibri" w:eastAsia="Calibri" w:hAnsi="Calibri" w:cs="Calibri"/>
          <w:b/>
          <w:color w:val="000000"/>
          <w:sz w:val="28"/>
        </w:rPr>
      </w:pPr>
      <w:bookmarkStart w:id="13" w:name="_Toc99114545"/>
      <w:r w:rsidRPr="00EC0915">
        <w:rPr>
          <w:rFonts w:ascii="Calibri" w:eastAsia="Calibri" w:hAnsi="Calibri" w:cs="Calibri"/>
          <w:b/>
          <w:color w:val="000000"/>
          <w:sz w:val="28"/>
        </w:rPr>
        <w:lastRenderedPageBreak/>
        <w:t xml:space="preserve">GSA </w:t>
      </w:r>
      <w:r w:rsidR="00B404AF">
        <w:rPr>
          <w:rFonts w:ascii="Calibri" w:eastAsia="Calibri" w:hAnsi="Calibri" w:cs="Calibri"/>
          <w:b/>
          <w:color w:val="000000"/>
          <w:sz w:val="28"/>
        </w:rPr>
        <w:t>Multiple Award Schedule (MAS)</w:t>
      </w:r>
      <w:bookmarkEnd w:id="13"/>
    </w:p>
    <w:p w:rsidR="00DB1DFB" w:rsidRPr="00EC0915" w:rsidRDefault="00DB1DFB" w:rsidP="00DB1DFB">
      <w:pPr>
        <w:shd w:val="clear" w:color="auto" w:fill="FFFFFF"/>
        <w:spacing w:before="180" w:after="180" w:line="240" w:lineRule="auto"/>
        <w:rPr>
          <w:rFonts w:eastAsia="Times New Roman" w:cstheme="minorHAnsi"/>
          <w:sz w:val="24"/>
          <w:szCs w:val="24"/>
        </w:rPr>
      </w:pPr>
      <w:r w:rsidRPr="00685218">
        <w:rPr>
          <w:rFonts w:ascii="Calibri" w:eastAsia="Calibri" w:hAnsi="Calibri" w:cs="Calibri"/>
          <w:noProof/>
          <w:color w:val="000000"/>
          <w:sz w:val="24"/>
        </w:rPr>
        <w:drawing>
          <wp:anchor distT="0" distB="0" distL="114300" distR="114300" simplePos="0" relativeHeight="251669504" behindDoc="1" locked="0" layoutInCell="1" allowOverlap="1" wp14:anchorId="392BA8FF" wp14:editId="5AFF146E">
            <wp:simplePos x="0" y="0"/>
            <wp:positionH relativeFrom="column">
              <wp:posOffset>4911090</wp:posOffset>
            </wp:positionH>
            <wp:positionV relativeFrom="paragraph">
              <wp:posOffset>106045</wp:posOffset>
            </wp:positionV>
            <wp:extent cx="914400" cy="824865"/>
            <wp:effectExtent l="0" t="0" r="0" b="0"/>
            <wp:wrapTight wrapText="bothSides">
              <wp:wrapPolygon edited="0">
                <wp:start x="0" y="0"/>
                <wp:lineTo x="0" y="20952"/>
                <wp:lineTo x="21150" y="20952"/>
                <wp:lineTo x="21150" y="0"/>
                <wp:lineTo x="0" y="0"/>
              </wp:wrapPolygon>
            </wp:wrapTight>
            <wp:docPr id="5" name="Picture 5" title="General Service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824865"/>
                    </a:xfrm>
                    <a:prstGeom prst="rect">
                      <a:avLst/>
                    </a:prstGeom>
                    <a:noFill/>
                  </pic:spPr>
                </pic:pic>
              </a:graphicData>
            </a:graphic>
            <wp14:sizeRelH relativeFrom="page">
              <wp14:pctWidth>0</wp14:pctWidth>
            </wp14:sizeRelH>
            <wp14:sizeRelV relativeFrom="page">
              <wp14:pctHeight>0</wp14:pctHeight>
            </wp14:sizeRelV>
          </wp:anchor>
        </w:drawing>
      </w:r>
      <w:r w:rsidRPr="00685218">
        <w:rPr>
          <w:rFonts w:eastAsia="Times New Roman" w:cstheme="minorHAnsi"/>
          <w:sz w:val="24"/>
          <w:szCs w:val="24"/>
        </w:rPr>
        <w:t>The General Services Administration</w:t>
      </w:r>
      <w:r>
        <w:rPr>
          <w:rFonts w:eastAsia="Times New Roman" w:cstheme="minorHAnsi"/>
          <w:sz w:val="24"/>
          <w:szCs w:val="24"/>
        </w:rPr>
        <w:t>’s</w:t>
      </w:r>
      <w:r w:rsidRPr="00685218">
        <w:rPr>
          <w:rFonts w:eastAsia="Times New Roman" w:cstheme="minorHAnsi"/>
          <w:sz w:val="24"/>
          <w:szCs w:val="24"/>
        </w:rPr>
        <w:t xml:space="preserve"> </w:t>
      </w:r>
      <w:r>
        <w:rPr>
          <w:rFonts w:eastAsia="Times New Roman" w:cstheme="minorHAnsi"/>
          <w:sz w:val="24"/>
          <w:szCs w:val="24"/>
        </w:rPr>
        <w:t xml:space="preserve">Best-in-Class </w:t>
      </w:r>
      <w:r w:rsidRPr="00685218">
        <w:rPr>
          <w:rFonts w:eastAsia="Times New Roman" w:cstheme="minorHAnsi"/>
          <w:sz w:val="24"/>
          <w:szCs w:val="24"/>
        </w:rPr>
        <w:t xml:space="preserve">MAS Wireless Mobility Solutions Special Item Number (SIN) 517312 </w:t>
      </w:r>
      <w:r>
        <w:rPr>
          <w:rFonts w:eastAsia="Times New Roman" w:cstheme="minorHAnsi"/>
          <w:sz w:val="24"/>
          <w:szCs w:val="24"/>
        </w:rPr>
        <w:t>p</w:t>
      </w:r>
      <w:r w:rsidRPr="00685218">
        <w:rPr>
          <w:rFonts w:eastAsia="Times New Roman" w:cstheme="minorHAnsi"/>
          <w:sz w:val="24"/>
          <w:szCs w:val="24"/>
        </w:rPr>
        <w:t xml:space="preserve">rogram </w:t>
      </w:r>
      <w:r>
        <w:rPr>
          <w:rFonts w:eastAsia="Times New Roman" w:cstheme="minorHAnsi"/>
          <w:sz w:val="24"/>
          <w:szCs w:val="24"/>
        </w:rPr>
        <w:t>includes</w:t>
      </w:r>
      <w:r w:rsidRPr="00685218">
        <w:rPr>
          <w:rFonts w:eastAsia="Times New Roman" w:cstheme="minorHAnsi"/>
          <w:sz w:val="24"/>
          <w:szCs w:val="24"/>
        </w:rPr>
        <w:t xml:space="preserve"> enterprise mobility offerings </w:t>
      </w:r>
      <w:r>
        <w:rPr>
          <w:rFonts w:eastAsia="Times New Roman" w:cstheme="minorHAnsi"/>
          <w:sz w:val="24"/>
          <w:szCs w:val="24"/>
        </w:rPr>
        <w:t xml:space="preserve">positioned </w:t>
      </w:r>
      <w:r w:rsidRPr="00685218">
        <w:rPr>
          <w:rFonts w:eastAsia="Times New Roman" w:cstheme="minorHAnsi"/>
          <w:sz w:val="24"/>
          <w:szCs w:val="24"/>
        </w:rPr>
        <w:t>to achieve value, cost savings, and optimal balance between functionality, security</w:t>
      </w:r>
      <w:r w:rsidR="00092C9F">
        <w:rPr>
          <w:rFonts w:eastAsia="Times New Roman" w:cstheme="minorHAnsi"/>
          <w:sz w:val="24"/>
          <w:szCs w:val="24"/>
        </w:rPr>
        <w:t xml:space="preserve">, and management for agencies. </w:t>
      </w:r>
      <w:r w:rsidRPr="00685218">
        <w:rPr>
          <w:rFonts w:eastAsia="Times New Roman" w:cstheme="minorHAnsi"/>
          <w:sz w:val="24"/>
          <w:szCs w:val="24"/>
        </w:rPr>
        <w:t>This Best-in-Class vehicle helps shorten procurement cycles, ensure compliance, and get the</w:t>
      </w:r>
      <w:r w:rsidRPr="00EC0915">
        <w:rPr>
          <w:rFonts w:eastAsia="Times New Roman" w:cstheme="minorHAnsi"/>
          <w:sz w:val="24"/>
          <w:szCs w:val="24"/>
        </w:rPr>
        <w:t xml:space="preserve"> best value for over 7.5 million innovative IT products, services, and solutions from </w:t>
      </w:r>
      <w:r w:rsidR="00092C9F">
        <w:rPr>
          <w:rFonts w:eastAsia="Times New Roman" w:cstheme="minorHAnsi"/>
          <w:sz w:val="24"/>
          <w:szCs w:val="24"/>
        </w:rPr>
        <w:t xml:space="preserve">over 4,600 pre-vetted vendors. </w:t>
      </w:r>
      <w:r w:rsidRPr="00EC0915">
        <w:rPr>
          <w:rFonts w:eastAsia="Times New Roman" w:cstheme="minorHAnsi"/>
          <w:sz w:val="24"/>
          <w:szCs w:val="24"/>
        </w:rPr>
        <w:t>In 2019 GSA updated and enhanced the Wireless Mobility Solutions program to be more consistent with category management principles and define</w:t>
      </w:r>
      <w:r>
        <w:rPr>
          <w:rFonts w:eastAsia="Times New Roman" w:cstheme="minorHAnsi"/>
          <w:sz w:val="24"/>
          <w:szCs w:val="24"/>
        </w:rPr>
        <w:t>d</w:t>
      </w:r>
      <w:r w:rsidRPr="00EC0915">
        <w:rPr>
          <w:rFonts w:eastAsia="Times New Roman" w:cstheme="minorHAnsi"/>
          <w:sz w:val="24"/>
          <w:szCs w:val="24"/>
        </w:rPr>
        <w:t xml:space="preserve"> the scope of mobility holistically. This updated solution includes wireless carrier services and devices, </w:t>
      </w:r>
      <w:r>
        <w:rPr>
          <w:rFonts w:eastAsia="Times New Roman" w:cstheme="minorHAnsi"/>
          <w:sz w:val="24"/>
          <w:szCs w:val="24"/>
        </w:rPr>
        <w:t xml:space="preserve">as well as </w:t>
      </w:r>
      <w:r w:rsidRPr="00EC0915">
        <w:rPr>
          <w:rFonts w:eastAsia="Times New Roman" w:cstheme="minorHAnsi"/>
          <w:sz w:val="24"/>
          <w:szCs w:val="24"/>
        </w:rPr>
        <w:t>the security, management, and infrastructure components agencies need to meet their mission needs.</w:t>
      </w:r>
    </w:p>
    <w:p w:rsidR="00DB1DFB" w:rsidRDefault="00DB1DFB" w:rsidP="00DB1DFB">
      <w:pPr>
        <w:shd w:val="clear" w:color="auto" w:fill="FFFFFF"/>
        <w:spacing w:before="180" w:after="180" w:line="240" w:lineRule="auto"/>
        <w:rPr>
          <w:rFonts w:eastAsia="Times New Roman" w:cstheme="minorHAnsi"/>
          <w:sz w:val="24"/>
          <w:szCs w:val="24"/>
        </w:rPr>
      </w:pPr>
      <w:r w:rsidRPr="00EC0915">
        <w:rPr>
          <w:rFonts w:eastAsia="Times New Roman" w:cstheme="minorHAnsi"/>
          <w:sz w:val="24"/>
          <w:szCs w:val="24"/>
        </w:rPr>
        <w:t xml:space="preserve">GSA </w:t>
      </w:r>
      <w:r>
        <w:rPr>
          <w:rFonts w:eastAsia="Times New Roman" w:cstheme="minorHAnsi"/>
          <w:sz w:val="24"/>
          <w:szCs w:val="24"/>
        </w:rPr>
        <w:t>worked with industry and government to develop</w:t>
      </w:r>
      <w:r w:rsidRPr="00EC0915">
        <w:rPr>
          <w:rFonts w:eastAsia="Times New Roman" w:cstheme="minorHAnsi"/>
          <w:sz w:val="24"/>
          <w:szCs w:val="24"/>
        </w:rPr>
        <w:t xml:space="preserve"> the </w:t>
      </w:r>
      <w:hyperlink r:id="rId27" w:anchor="/applet/rfq" w:history="1">
        <w:r w:rsidRPr="00EC0915">
          <w:rPr>
            <w:rFonts w:eastAsia="Times New Roman" w:cstheme="minorHAnsi"/>
            <w:sz w:val="24"/>
            <w:szCs w:val="24"/>
            <w:u w:val="single"/>
          </w:rPr>
          <w:t>RFQ generator tool</w:t>
        </w:r>
      </w:hyperlink>
      <w:r w:rsidRPr="00EC0915">
        <w:rPr>
          <w:rFonts w:eastAsia="Times New Roman" w:cstheme="minorHAnsi"/>
          <w:sz w:val="24"/>
          <w:szCs w:val="24"/>
        </w:rPr>
        <w:t xml:space="preserve"> which is hosted on the Acquisition Gateway and assists agencies in rapidly developing their requirements </w:t>
      </w:r>
      <w:r>
        <w:rPr>
          <w:rFonts w:eastAsia="Times New Roman" w:cstheme="minorHAnsi"/>
          <w:sz w:val="24"/>
          <w:szCs w:val="24"/>
        </w:rPr>
        <w:t xml:space="preserve">documents </w:t>
      </w:r>
      <w:r w:rsidRPr="00EC0915">
        <w:rPr>
          <w:rFonts w:eastAsia="Times New Roman" w:cstheme="minorHAnsi"/>
          <w:sz w:val="24"/>
          <w:szCs w:val="24"/>
        </w:rPr>
        <w:t>and expediting their mobile procurement efforts.</w:t>
      </w:r>
    </w:p>
    <w:p w:rsidR="00DB1DFB" w:rsidRPr="00EC0915" w:rsidRDefault="00DB1DFB" w:rsidP="00DB1DFB">
      <w:pPr>
        <w:shd w:val="clear" w:color="auto" w:fill="FFFFFF"/>
        <w:spacing w:before="180" w:after="180" w:line="240" w:lineRule="auto"/>
        <w:rPr>
          <w:rFonts w:eastAsia="Times New Roman" w:cstheme="minorHAnsi"/>
          <w:sz w:val="24"/>
          <w:szCs w:val="24"/>
        </w:rPr>
      </w:pPr>
      <w:r>
        <w:rPr>
          <w:rFonts w:eastAsia="Times New Roman" w:cstheme="minorHAnsi"/>
          <w:sz w:val="24"/>
          <w:szCs w:val="24"/>
        </w:rPr>
        <w:t>GSA works to provide customers with the</w:t>
      </w:r>
      <w:r w:rsidRPr="00535EBA">
        <w:rPr>
          <w:rFonts w:eastAsia="Times New Roman" w:cstheme="minorHAnsi"/>
          <w:sz w:val="24"/>
          <w:szCs w:val="24"/>
        </w:rPr>
        <w:t xml:space="preserve"> breadth of modern solutions you would expect from the commercial mobility market. If you can’t find the service or industry partner you are looking for under one of </w:t>
      </w:r>
      <w:r>
        <w:rPr>
          <w:rFonts w:eastAsia="Times New Roman" w:cstheme="minorHAnsi"/>
          <w:sz w:val="24"/>
          <w:szCs w:val="24"/>
        </w:rPr>
        <w:t>our</w:t>
      </w:r>
      <w:r w:rsidRPr="00535EBA">
        <w:rPr>
          <w:rFonts w:eastAsia="Times New Roman" w:cstheme="minorHAnsi"/>
          <w:sz w:val="24"/>
          <w:szCs w:val="24"/>
        </w:rPr>
        <w:t xml:space="preserve"> subcategories let us know at Wireless@gsa.gov. We regularly add new service providers and solutions to SIN 517312.</w:t>
      </w:r>
    </w:p>
    <w:p w:rsidR="00DB1DFB" w:rsidRPr="00EC0915" w:rsidRDefault="00DB1DFB" w:rsidP="00DB1DFB">
      <w:pPr>
        <w:spacing w:after="5" w:line="250" w:lineRule="auto"/>
        <w:ind w:left="10" w:right="31" w:hanging="10"/>
        <w:rPr>
          <w:rFonts w:ascii="Calibri" w:eastAsia="Calibri" w:hAnsi="Calibri" w:cs="Calibri"/>
          <w:b/>
          <w:color w:val="000000"/>
          <w:sz w:val="24"/>
        </w:rPr>
      </w:pPr>
      <w:r w:rsidRPr="00EC0915">
        <w:rPr>
          <w:rFonts w:ascii="Calibri" w:eastAsia="Calibri" w:hAnsi="Calibri" w:cs="Calibri"/>
          <w:b/>
          <w:color w:val="000000"/>
          <w:sz w:val="24"/>
        </w:rPr>
        <w:t>Specific Considerations:</w:t>
      </w:r>
    </w:p>
    <w:p w:rsidR="00DB1DFB" w:rsidRPr="00EC0915" w:rsidRDefault="00DB1DFB" w:rsidP="00DB1DFB">
      <w:pPr>
        <w:spacing w:after="5" w:line="250" w:lineRule="auto"/>
        <w:ind w:left="10" w:right="31" w:hanging="10"/>
        <w:rPr>
          <w:rFonts w:ascii="Calibri" w:eastAsia="Calibri" w:hAnsi="Calibri" w:cs="Calibri"/>
          <w:color w:val="000000"/>
          <w:sz w:val="24"/>
        </w:rPr>
      </w:pP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Wireless Carrier Services</w:t>
      </w:r>
      <w:r w:rsidRPr="00EC0915">
        <w:rPr>
          <w:rFonts w:ascii="Calibri" w:eastAsia="Calibri" w:hAnsi="Calibri" w:cs="Calibri"/>
          <w:sz w:val="24"/>
        </w:rPr>
        <w:t xml:space="preserve"> – </w:t>
      </w:r>
      <w:r>
        <w:rPr>
          <w:rFonts w:ascii="Calibri" w:eastAsia="Calibri" w:hAnsi="Calibri" w:cs="Calibri"/>
          <w:sz w:val="24"/>
        </w:rPr>
        <w:t>A</w:t>
      </w:r>
      <w:r w:rsidRPr="00EC0915">
        <w:rPr>
          <w:rFonts w:ascii="Calibri" w:eastAsia="Calibri" w:hAnsi="Calibri" w:cs="Calibri"/>
          <w:sz w:val="24"/>
        </w:rPr>
        <w:t xml:space="preserve">gencies looking to procure wireless carrier services using the Wireless Mobility Solutions program can do so directly with AT&amp;T, MetTel, Sprint, T-Mobile, Verizon, </w:t>
      </w:r>
      <w:r>
        <w:rPr>
          <w:rFonts w:ascii="Calibri" w:eastAsia="Calibri" w:hAnsi="Calibri" w:cs="Calibri"/>
          <w:sz w:val="24"/>
        </w:rPr>
        <w:t xml:space="preserve">and </w:t>
      </w:r>
      <w:r w:rsidRPr="00EC0915">
        <w:rPr>
          <w:rFonts w:ascii="Calibri" w:eastAsia="Calibri" w:hAnsi="Calibri" w:cs="Calibri"/>
          <w:sz w:val="24"/>
        </w:rPr>
        <w:t>Widepoint.</w:t>
      </w:r>
    </w:p>
    <w:p w:rsidR="00DB1DFB" w:rsidRPr="00EC0915" w:rsidRDefault="00DB1DFB" w:rsidP="00DB1DFB">
      <w:pPr>
        <w:spacing w:after="0" w:line="256" w:lineRule="auto"/>
        <w:rPr>
          <w:rFonts w:ascii="Calibri" w:eastAsia="Calibri" w:hAnsi="Calibri" w:cs="Calibri"/>
          <w:sz w:val="24"/>
        </w:rPr>
      </w:pP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Mobile Hardware/Infrastructure</w:t>
      </w:r>
      <w:r w:rsidRPr="00EC0915">
        <w:rPr>
          <w:rFonts w:ascii="Calibri" w:eastAsia="Calibri" w:hAnsi="Calibri" w:cs="Calibri"/>
          <w:sz w:val="24"/>
        </w:rPr>
        <w:t xml:space="preserve"> – Agencies can procure mobile infrastructure equipment for implementing mobile solutions or enhancing wireless communications using</w:t>
      </w:r>
      <w:r>
        <w:rPr>
          <w:rFonts w:ascii="Calibri" w:eastAsia="Calibri" w:hAnsi="Calibri" w:cs="Calibri"/>
          <w:sz w:val="24"/>
        </w:rPr>
        <w:t xml:space="preserve"> SIN 517312 on</w:t>
      </w:r>
      <w:r w:rsidRPr="00EC0915">
        <w:rPr>
          <w:rFonts w:ascii="Calibri" w:eastAsia="Calibri" w:hAnsi="Calibri" w:cs="Calibri"/>
          <w:sz w:val="24"/>
        </w:rPr>
        <w:t xml:space="preserve"> </w:t>
      </w:r>
      <w:r>
        <w:rPr>
          <w:rFonts w:ascii="Calibri" w:eastAsia="Calibri" w:hAnsi="Calibri" w:cs="Calibri"/>
          <w:sz w:val="24"/>
        </w:rPr>
        <w:t>the Multiple Award Schedule</w:t>
      </w:r>
      <w:r w:rsidR="00092C9F">
        <w:rPr>
          <w:rFonts w:ascii="Calibri" w:eastAsia="Calibri" w:hAnsi="Calibri" w:cs="Calibri"/>
          <w:sz w:val="24"/>
        </w:rPr>
        <w:t xml:space="preserve">. </w:t>
      </w:r>
      <w:r w:rsidRPr="00EC0915">
        <w:rPr>
          <w:rFonts w:ascii="Calibri" w:eastAsia="Calibri" w:hAnsi="Calibri" w:cs="Calibri"/>
          <w:sz w:val="24"/>
        </w:rPr>
        <w:t>This includes end-points and miscellaneous hardware if included with a mobile solution or service.</w:t>
      </w:r>
    </w:p>
    <w:p w:rsidR="00DB1DFB" w:rsidRPr="00EC0915" w:rsidRDefault="00DB1DFB" w:rsidP="00DB1DFB">
      <w:pPr>
        <w:spacing w:after="0" w:line="256" w:lineRule="auto"/>
        <w:rPr>
          <w:rFonts w:ascii="Calibri" w:eastAsia="Calibri" w:hAnsi="Calibri" w:cs="Calibri"/>
          <w:i/>
          <w:sz w:val="24"/>
          <w:u w:val="single"/>
        </w:rPr>
      </w:pP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Mobile Devices</w:t>
      </w:r>
      <w:r w:rsidRPr="00EC0915">
        <w:rPr>
          <w:rFonts w:ascii="Calibri" w:eastAsia="Calibri" w:hAnsi="Calibri" w:cs="Calibri"/>
          <w:sz w:val="24"/>
        </w:rPr>
        <w:t xml:space="preserve"> – All mobile devices that are approved for use in government are available through </w:t>
      </w:r>
      <w:r>
        <w:rPr>
          <w:rFonts w:ascii="Calibri" w:eastAsia="Calibri" w:hAnsi="Calibri" w:cs="Calibri"/>
          <w:sz w:val="24"/>
        </w:rPr>
        <w:t>SIN 517312</w:t>
      </w:r>
      <w:r w:rsidR="00092C9F">
        <w:rPr>
          <w:rFonts w:ascii="Calibri" w:eastAsia="Calibri" w:hAnsi="Calibri" w:cs="Calibri"/>
          <w:sz w:val="24"/>
        </w:rPr>
        <w:t xml:space="preserve">. </w:t>
      </w:r>
      <w:r w:rsidRPr="00EC0915">
        <w:rPr>
          <w:rFonts w:ascii="Calibri" w:eastAsia="Calibri" w:hAnsi="Calibri" w:cs="Calibri"/>
          <w:sz w:val="24"/>
        </w:rPr>
        <w:t>Device models one-to-two generations behind the current marketplace offering are available at no additio</w:t>
      </w:r>
      <w:r w:rsidR="00092C9F">
        <w:rPr>
          <w:rFonts w:ascii="Calibri" w:eastAsia="Calibri" w:hAnsi="Calibri" w:cs="Calibri"/>
          <w:sz w:val="24"/>
        </w:rPr>
        <w:t xml:space="preserve">nal charge with service plans. </w:t>
      </w:r>
      <w:r>
        <w:rPr>
          <w:rFonts w:ascii="Calibri" w:eastAsia="Calibri" w:hAnsi="Calibri" w:cs="Calibri"/>
          <w:sz w:val="24"/>
        </w:rPr>
        <w:t>N</w:t>
      </w:r>
      <w:r w:rsidRPr="00EC0915">
        <w:rPr>
          <w:rFonts w:ascii="Calibri" w:eastAsia="Calibri" w:hAnsi="Calibri" w:cs="Calibri"/>
          <w:sz w:val="24"/>
        </w:rPr>
        <w:t xml:space="preserve">ewer models </w:t>
      </w:r>
      <w:r>
        <w:rPr>
          <w:rFonts w:ascii="Calibri" w:eastAsia="Calibri" w:hAnsi="Calibri" w:cs="Calibri"/>
          <w:sz w:val="24"/>
        </w:rPr>
        <w:t>may</w:t>
      </w:r>
      <w:r w:rsidRPr="00EC0915">
        <w:rPr>
          <w:rFonts w:ascii="Calibri" w:eastAsia="Calibri" w:hAnsi="Calibri" w:cs="Calibri"/>
          <w:sz w:val="24"/>
        </w:rPr>
        <w:t xml:space="preserve"> be </w:t>
      </w:r>
      <w:r>
        <w:rPr>
          <w:rFonts w:ascii="Calibri" w:eastAsia="Calibri" w:hAnsi="Calibri" w:cs="Calibri"/>
          <w:sz w:val="24"/>
        </w:rPr>
        <w:t>available</w:t>
      </w:r>
      <w:r w:rsidR="00092C9F">
        <w:rPr>
          <w:rFonts w:ascii="Calibri" w:eastAsia="Calibri" w:hAnsi="Calibri" w:cs="Calibri"/>
          <w:sz w:val="24"/>
        </w:rPr>
        <w:t xml:space="preserve"> at a discounted cost. </w:t>
      </w:r>
      <w:r w:rsidRPr="00EC0915">
        <w:rPr>
          <w:rFonts w:ascii="Calibri" w:eastAsia="Calibri" w:hAnsi="Calibri" w:cs="Calibri"/>
          <w:sz w:val="24"/>
        </w:rPr>
        <w:t xml:space="preserve">The costs of </w:t>
      </w:r>
      <w:r>
        <w:rPr>
          <w:rFonts w:ascii="Calibri" w:eastAsia="Calibri" w:hAnsi="Calibri" w:cs="Calibri"/>
          <w:sz w:val="24"/>
        </w:rPr>
        <w:t>newer</w:t>
      </w:r>
      <w:r w:rsidRPr="00EC0915">
        <w:rPr>
          <w:rFonts w:ascii="Calibri" w:eastAsia="Calibri" w:hAnsi="Calibri" w:cs="Calibri"/>
          <w:sz w:val="24"/>
        </w:rPr>
        <w:t xml:space="preserve"> devices var</w:t>
      </w:r>
      <w:r>
        <w:rPr>
          <w:rFonts w:ascii="Calibri" w:eastAsia="Calibri" w:hAnsi="Calibri" w:cs="Calibri"/>
          <w:sz w:val="24"/>
        </w:rPr>
        <w:t>ies</w:t>
      </w:r>
      <w:r w:rsidRPr="00EC0915">
        <w:rPr>
          <w:rFonts w:ascii="Calibri" w:eastAsia="Calibri" w:hAnsi="Calibri" w:cs="Calibri"/>
          <w:sz w:val="24"/>
        </w:rPr>
        <w:t xml:space="preserve"> with model release</w:t>
      </w:r>
      <w:r w:rsidR="00092C9F">
        <w:rPr>
          <w:rFonts w:ascii="Calibri" w:eastAsia="Calibri" w:hAnsi="Calibri" w:cs="Calibri"/>
          <w:sz w:val="24"/>
        </w:rPr>
        <w:t xml:space="preserve">. </w:t>
      </w:r>
      <w:r>
        <w:rPr>
          <w:rFonts w:ascii="Calibri" w:eastAsia="Calibri" w:hAnsi="Calibri" w:cs="Calibri"/>
          <w:sz w:val="24"/>
        </w:rPr>
        <w:t>C</w:t>
      </w:r>
      <w:r w:rsidRPr="00EC0915">
        <w:rPr>
          <w:rFonts w:ascii="Calibri" w:eastAsia="Calibri" w:hAnsi="Calibri" w:cs="Calibri"/>
          <w:sz w:val="24"/>
        </w:rPr>
        <w:t>arriers will provide device availability and pricing.</w:t>
      </w:r>
    </w:p>
    <w:p w:rsidR="00DB1DFB" w:rsidRPr="00EC0915" w:rsidRDefault="00DB1DFB" w:rsidP="00DB1DFB">
      <w:pPr>
        <w:spacing w:after="5" w:line="250" w:lineRule="auto"/>
        <w:ind w:left="10" w:right="31" w:hanging="10"/>
        <w:rPr>
          <w:rFonts w:ascii="Calibri" w:eastAsia="Calibri" w:hAnsi="Calibri" w:cs="Calibri"/>
          <w:i/>
          <w:sz w:val="24"/>
          <w:u w:val="single"/>
        </w:rPr>
      </w:pPr>
    </w:p>
    <w:p w:rsidR="00DB1DFB" w:rsidRPr="00EC0915" w:rsidRDefault="00DB1DFB" w:rsidP="00DB1DFB">
      <w:pPr>
        <w:spacing w:after="5" w:line="250" w:lineRule="auto"/>
        <w:ind w:left="10" w:right="31" w:hanging="10"/>
        <w:rPr>
          <w:rFonts w:ascii="Calibri" w:eastAsia="Calibri" w:hAnsi="Calibri" w:cs="Calibri"/>
          <w:sz w:val="24"/>
        </w:rPr>
      </w:pPr>
      <w:r w:rsidRPr="00EC0915">
        <w:rPr>
          <w:rFonts w:ascii="Calibri" w:eastAsia="Calibri" w:hAnsi="Calibri" w:cs="Calibri"/>
          <w:i/>
          <w:sz w:val="24"/>
          <w:u w:val="single"/>
        </w:rPr>
        <w:t>Enterprise Mobility Management (EMM)</w:t>
      </w:r>
      <w:r w:rsidRPr="00EC0915">
        <w:rPr>
          <w:rFonts w:ascii="Calibri" w:eastAsia="Calibri" w:hAnsi="Calibri" w:cs="Calibri"/>
          <w:sz w:val="24"/>
        </w:rPr>
        <w:t xml:space="preserve"> – Tools, software and service capabilities for provisioning, security, and control of mobile endpoint functionality, it’s applications, features and content are available and within scope when using </w:t>
      </w:r>
      <w:r>
        <w:rPr>
          <w:rFonts w:ascii="Calibri" w:eastAsia="Calibri" w:hAnsi="Calibri" w:cs="Calibri"/>
          <w:sz w:val="24"/>
        </w:rPr>
        <w:t>SIN 517312 on the Multiple Award Schedule</w:t>
      </w:r>
      <w:r w:rsidRPr="00EC0915">
        <w:rPr>
          <w:rFonts w:ascii="Calibri" w:eastAsia="Calibri" w:hAnsi="Calibri" w:cs="Calibri"/>
          <w:sz w:val="24"/>
        </w:rPr>
        <w:t>.</w:t>
      </w:r>
    </w:p>
    <w:p w:rsidR="00DB1DFB" w:rsidRPr="00EC0915" w:rsidRDefault="00DB1DFB" w:rsidP="00DB1DFB">
      <w:pPr>
        <w:spacing w:after="0" w:line="256" w:lineRule="auto"/>
        <w:rPr>
          <w:rFonts w:ascii="Calibri" w:eastAsia="Calibri" w:hAnsi="Calibri" w:cs="Calibri"/>
          <w:sz w:val="24"/>
        </w:rPr>
      </w:pP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 xml:space="preserve">Telecommunications Expense Management </w:t>
      </w:r>
      <w:r>
        <w:rPr>
          <w:rFonts w:ascii="Calibri" w:eastAsia="Calibri" w:hAnsi="Calibri" w:cs="Calibri"/>
          <w:i/>
          <w:sz w:val="24"/>
          <w:u w:val="single"/>
        </w:rPr>
        <w:t>Services</w:t>
      </w:r>
      <w:r w:rsidRPr="00EC0915">
        <w:rPr>
          <w:rFonts w:ascii="Calibri" w:eastAsia="Calibri" w:hAnsi="Calibri" w:cs="Calibri"/>
          <w:i/>
          <w:sz w:val="24"/>
          <w:u w:val="single"/>
        </w:rPr>
        <w:t xml:space="preserve"> (TEMS)</w:t>
      </w:r>
      <w:r>
        <w:rPr>
          <w:rFonts w:ascii="Calibri" w:eastAsia="Calibri" w:hAnsi="Calibri" w:cs="Calibri"/>
          <w:sz w:val="24"/>
        </w:rPr>
        <w:t xml:space="preserve"> -</w:t>
      </w:r>
      <w:r w:rsidRPr="00EC0915">
        <w:rPr>
          <w:rFonts w:ascii="Calibri" w:eastAsia="Calibri" w:hAnsi="Calibri" w:cs="Calibri"/>
          <w:sz w:val="24"/>
        </w:rPr>
        <w:t xml:space="preserve"> Solutions supporting lifecycle management of mobility and telecom-related assets are within scope. </w:t>
      </w:r>
    </w:p>
    <w:p w:rsidR="00DB1DFB" w:rsidRPr="00EC0915" w:rsidRDefault="00DB1DFB" w:rsidP="00DB1DFB">
      <w:pPr>
        <w:spacing w:after="0" w:line="256" w:lineRule="auto"/>
        <w:rPr>
          <w:rFonts w:ascii="Calibri" w:eastAsia="Calibri" w:hAnsi="Calibri" w:cs="Calibri"/>
          <w:sz w:val="24"/>
        </w:rPr>
      </w:pPr>
    </w:p>
    <w:p w:rsidR="00DB1DFB" w:rsidRPr="00EC0915" w:rsidRDefault="00DB1DFB" w:rsidP="00DB1DFB">
      <w:pPr>
        <w:spacing w:after="5" w:line="250" w:lineRule="auto"/>
        <w:ind w:left="10" w:right="31" w:hanging="10"/>
        <w:rPr>
          <w:rFonts w:ascii="Calibri" w:eastAsia="Calibri" w:hAnsi="Calibri" w:cs="Calibri"/>
          <w:sz w:val="24"/>
        </w:rPr>
      </w:pPr>
      <w:r w:rsidRPr="00D76330">
        <w:rPr>
          <w:rFonts w:ascii="Calibri" w:eastAsia="Calibri" w:hAnsi="Calibri" w:cs="Calibri"/>
          <w:i/>
          <w:color w:val="000000"/>
          <w:sz w:val="24"/>
          <w:u w:val="single"/>
        </w:rPr>
        <w:t>Mobility-as-a-Service (MaaS)</w:t>
      </w:r>
      <w:r w:rsidRPr="00D76330">
        <w:rPr>
          <w:rFonts w:ascii="Calibri" w:eastAsia="Calibri" w:hAnsi="Calibri" w:cs="Calibri"/>
          <w:sz w:val="24"/>
        </w:rPr>
        <w:t xml:space="preserve"> - These solutions </w:t>
      </w:r>
      <w:r w:rsidR="00D76330" w:rsidRPr="00D76330">
        <w:rPr>
          <w:rFonts w:ascii="Calibri" w:eastAsia="Calibri" w:hAnsi="Calibri" w:cs="Calibri"/>
          <w:sz w:val="24"/>
        </w:rPr>
        <w:t>are within scope and available.</w:t>
      </w:r>
    </w:p>
    <w:p w:rsidR="00DB1DFB" w:rsidRPr="00EC0915" w:rsidRDefault="00DB1DFB" w:rsidP="00DB1DFB">
      <w:pPr>
        <w:spacing w:after="5" w:line="250" w:lineRule="auto"/>
        <w:ind w:right="31"/>
        <w:rPr>
          <w:rFonts w:ascii="Calibri" w:eastAsia="Calibri" w:hAnsi="Calibri" w:cs="Calibri"/>
          <w:sz w:val="24"/>
        </w:rPr>
      </w:pPr>
    </w:p>
    <w:p w:rsidR="00DB1DFB" w:rsidRPr="00EC0915" w:rsidRDefault="00DB1DFB" w:rsidP="00DB1DFB">
      <w:pPr>
        <w:spacing w:after="5" w:line="250" w:lineRule="auto"/>
        <w:ind w:right="31"/>
        <w:rPr>
          <w:rFonts w:ascii="Calibri" w:eastAsia="Calibri" w:hAnsi="Calibri" w:cs="Calibri"/>
          <w:sz w:val="24"/>
        </w:rPr>
      </w:pPr>
      <w:r w:rsidRPr="00EC0915">
        <w:rPr>
          <w:rFonts w:ascii="Calibri" w:eastAsia="Calibri" w:hAnsi="Calibri" w:cs="Calibri"/>
          <w:i/>
          <w:sz w:val="24"/>
          <w:u w:val="single"/>
        </w:rPr>
        <w:t>Mobile Application Vetting</w:t>
      </w:r>
      <w:r w:rsidRPr="00EC0915">
        <w:rPr>
          <w:rFonts w:ascii="Calibri" w:eastAsia="Calibri" w:hAnsi="Calibri" w:cs="Calibri"/>
          <w:sz w:val="24"/>
        </w:rPr>
        <w:t xml:space="preserve"> - Application vetting software and solutions are</w:t>
      </w:r>
      <w:r>
        <w:rPr>
          <w:rFonts w:ascii="Calibri" w:eastAsia="Calibri" w:hAnsi="Calibri" w:cs="Calibri"/>
          <w:sz w:val="24"/>
        </w:rPr>
        <w:t xml:space="preserve"> within scope</w:t>
      </w:r>
      <w:r w:rsidRPr="00EC0915">
        <w:rPr>
          <w:rFonts w:ascii="Calibri" w:eastAsia="Calibri" w:hAnsi="Calibri" w:cs="Calibri"/>
          <w:sz w:val="24"/>
        </w:rPr>
        <w:t>.</w:t>
      </w:r>
    </w:p>
    <w:p w:rsidR="00DB1DFB" w:rsidRPr="00EC0915" w:rsidRDefault="00DB1DFB" w:rsidP="00DB1DFB">
      <w:pPr>
        <w:spacing w:after="5" w:line="250" w:lineRule="auto"/>
        <w:ind w:left="10" w:right="31" w:hanging="10"/>
        <w:rPr>
          <w:rFonts w:ascii="Calibri" w:eastAsia="Calibri" w:hAnsi="Calibri" w:cs="Calibri"/>
          <w:sz w:val="24"/>
        </w:rPr>
      </w:pPr>
    </w:p>
    <w:p w:rsidR="00DB1DFB" w:rsidRPr="00EC0915" w:rsidRDefault="00DB1DFB" w:rsidP="00DB1DFB">
      <w:pPr>
        <w:spacing w:after="5" w:line="250" w:lineRule="auto"/>
        <w:ind w:left="10" w:right="31" w:hanging="10"/>
        <w:rPr>
          <w:rFonts w:ascii="Calibri" w:eastAsia="Calibri" w:hAnsi="Calibri" w:cs="Calibri"/>
          <w:sz w:val="24"/>
        </w:rPr>
      </w:pPr>
      <w:r w:rsidRPr="00EC0915">
        <w:rPr>
          <w:rFonts w:ascii="Calibri" w:eastAsia="Calibri" w:hAnsi="Calibri" w:cs="Calibri"/>
          <w:i/>
          <w:sz w:val="24"/>
          <w:u w:val="single"/>
        </w:rPr>
        <w:t>Mobile Threat Defense (MTD)</w:t>
      </w:r>
      <w:r w:rsidRPr="00EC0915">
        <w:rPr>
          <w:rFonts w:ascii="Calibri" w:eastAsia="Calibri" w:hAnsi="Calibri" w:cs="Calibri"/>
          <w:sz w:val="24"/>
        </w:rPr>
        <w:t xml:space="preserve"> – Solutions and services that monitor mobile end points in real time are </w:t>
      </w:r>
      <w:r>
        <w:rPr>
          <w:rFonts w:ascii="Calibri" w:eastAsia="Calibri" w:hAnsi="Calibri" w:cs="Calibri"/>
          <w:sz w:val="24"/>
        </w:rPr>
        <w:t>within scope</w:t>
      </w:r>
      <w:r w:rsidRPr="00EC0915">
        <w:rPr>
          <w:rFonts w:ascii="Calibri" w:eastAsia="Calibri" w:hAnsi="Calibri" w:cs="Calibri"/>
          <w:sz w:val="24"/>
        </w:rPr>
        <w:t>.</w:t>
      </w:r>
    </w:p>
    <w:p w:rsidR="00DB1DFB" w:rsidRPr="00EC0915" w:rsidRDefault="00DB1DFB" w:rsidP="00DB1DFB">
      <w:pPr>
        <w:spacing w:after="5" w:line="250" w:lineRule="auto"/>
        <w:ind w:left="10" w:right="31" w:hanging="10"/>
        <w:rPr>
          <w:rFonts w:ascii="Calibri" w:eastAsia="Calibri" w:hAnsi="Calibri" w:cs="Calibri"/>
          <w:sz w:val="24"/>
        </w:rPr>
      </w:pPr>
    </w:p>
    <w:p w:rsidR="00DB1DFB" w:rsidRPr="00EC0915" w:rsidRDefault="00DB1DFB" w:rsidP="00DB1DFB">
      <w:pPr>
        <w:spacing w:after="5" w:line="250" w:lineRule="auto"/>
        <w:ind w:left="10" w:right="31" w:hanging="10"/>
        <w:rPr>
          <w:rFonts w:ascii="Calibri" w:eastAsia="Calibri" w:hAnsi="Calibri" w:cs="Calibri"/>
          <w:sz w:val="24"/>
        </w:rPr>
      </w:pPr>
      <w:r w:rsidRPr="00EC0915">
        <w:rPr>
          <w:rFonts w:ascii="Calibri" w:eastAsia="Calibri" w:hAnsi="Calibri" w:cs="Calibri"/>
          <w:i/>
          <w:sz w:val="24"/>
          <w:u w:val="single"/>
        </w:rPr>
        <w:t>Mobile Identity Management</w:t>
      </w:r>
      <w:r w:rsidRPr="00EC0915">
        <w:rPr>
          <w:rFonts w:ascii="Calibri" w:eastAsia="Calibri" w:hAnsi="Calibri" w:cs="Calibri"/>
          <w:sz w:val="24"/>
        </w:rPr>
        <w:t xml:space="preserve"> - Mobile identity management is within</w:t>
      </w:r>
      <w:r>
        <w:rPr>
          <w:rFonts w:ascii="Calibri" w:eastAsia="Calibri" w:hAnsi="Calibri" w:cs="Calibri"/>
          <w:sz w:val="24"/>
        </w:rPr>
        <w:t xml:space="preserve"> scope</w:t>
      </w:r>
      <w:r w:rsidRPr="00EC0915">
        <w:rPr>
          <w:rFonts w:ascii="Calibri" w:eastAsia="Calibri" w:hAnsi="Calibri" w:cs="Calibri"/>
          <w:sz w:val="24"/>
        </w:rPr>
        <w:t>.</w:t>
      </w:r>
    </w:p>
    <w:p w:rsidR="00DB1DFB" w:rsidRPr="00EC0915" w:rsidRDefault="00DB1DFB" w:rsidP="00DB1DFB">
      <w:pPr>
        <w:spacing w:after="5" w:line="250" w:lineRule="auto"/>
        <w:ind w:left="10" w:right="31" w:hanging="10"/>
        <w:rPr>
          <w:rFonts w:ascii="Calibri" w:eastAsia="Calibri" w:hAnsi="Calibri" w:cs="Calibri"/>
          <w:sz w:val="24"/>
        </w:rPr>
      </w:pP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Internet-of-Things</w:t>
      </w:r>
      <w:r w:rsidRPr="00EC0915">
        <w:rPr>
          <w:rFonts w:ascii="Calibri" w:eastAsia="Calibri" w:hAnsi="Calibri" w:cs="Calibri"/>
          <w:sz w:val="24"/>
        </w:rPr>
        <w:t xml:space="preserve"> - IoT components a</w:t>
      </w:r>
      <w:r w:rsidR="00092C9F">
        <w:rPr>
          <w:rFonts w:ascii="Calibri" w:eastAsia="Calibri" w:hAnsi="Calibri" w:cs="Calibri"/>
          <w:sz w:val="24"/>
        </w:rPr>
        <w:t xml:space="preserve">re within scope and available. </w:t>
      </w:r>
      <w:r w:rsidRPr="00EC0915">
        <w:rPr>
          <w:rFonts w:ascii="Calibri" w:eastAsia="Calibri" w:hAnsi="Calibri" w:cs="Calibri"/>
          <w:sz w:val="24"/>
        </w:rPr>
        <w:t>These features include mobile sensor technology, mobile-to-mobile convergence, computing resources, digital sensors and actuators.</w:t>
      </w:r>
    </w:p>
    <w:p w:rsidR="00DB1DFB" w:rsidRPr="00EC0915" w:rsidRDefault="00DB1DFB" w:rsidP="00DB1DFB">
      <w:pPr>
        <w:spacing w:after="0" w:line="256" w:lineRule="auto"/>
        <w:rPr>
          <w:rFonts w:ascii="Calibri" w:eastAsia="Calibri" w:hAnsi="Calibri" w:cs="Calibri"/>
          <w:sz w:val="24"/>
        </w:rPr>
      </w:pPr>
    </w:p>
    <w:p w:rsidR="00DB1DFB" w:rsidRDefault="00DB1DFB" w:rsidP="00DB1DFB">
      <w:pPr>
        <w:spacing w:after="5" w:line="250" w:lineRule="auto"/>
        <w:ind w:left="10" w:right="31" w:hanging="10"/>
        <w:rPr>
          <w:rFonts w:ascii="Calibri" w:eastAsia="Calibri" w:hAnsi="Calibri" w:cs="Calibri"/>
          <w:sz w:val="24"/>
        </w:rPr>
      </w:pPr>
      <w:r w:rsidRPr="00EC0915">
        <w:rPr>
          <w:rFonts w:ascii="Calibri" w:eastAsia="Calibri" w:hAnsi="Calibri" w:cs="Calibri"/>
          <w:i/>
          <w:sz w:val="24"/>
          <w:u w:val="single"/>
        </w:rPr>
        <w:t>Mobile Application Deve</w:t>
      </w:r>
      <w:r>
        <w:rPr>
          <w:rFonts w:ascii="Calibri" w:eastAsia="Calibri" w:hAnsi="Calibri" w:cs="Calibri"/>
          <w:i/>
          <w:sz w:val="24"/>
          <w:u w:val="single"/>
        </w:rPr>
        <w:t>lopment</w:t>
      </w:r>
      <w:r w:rsidRPr="00EC0915">
        <w:rPr>
          <w:rFonts w:ascii="Calibri" w:eastAsia="Calibri" w:hAnsi="Calibri" w:cs="Calibri"/>
          <w:sz w:val="24"/>
        </w:rPr>
        <w:t xml:space="preserve"> - Mobile application platforms and solutions are within scope and may be procured using </w:t>
      </w:r>
      <w:r>
        <w:rPr>
          <w:rFonts w:ascii="Calibri" w:eastAsia="Calibri" w:hAnsi="Calibri" w:cs="Calibri"/>
          <w:sz w:val="24"/>
        </w:rPr>
        <w:t>SIN 517312 on the Multiple Award Schedule</w:t>
      </w:r>
      <w:r w:rsidRPr="00EC0915">
        <w:rPr>
          <w:rFonts w:ascii="Calibri" w:eastAsia="Calibri" w:hAnsi="Calibri" w:cs="Calibri"/>
          <w:sz w:val="24"/>
        </w:rPr>
        <w:t>.</w:t>
      </w:r>
    </w:p>
    <w:p w:rsidR="00DB1DFB" w:rsidRPr="00EC0915" w:rsidRDefault="00DB1DFB" w:rsidP="00DB1DFB">
      <w:pPr>
        <w:spacing w:after="5" w:line="250" w:lineRule="auto"/>
        <w:ind w:left="10" w:right="31" w:hanging="10"/>
        <w:rPr>
          <w:rFonts w:ascii="Calibri" w:eastAsia="Calibri" w:hAnsi="Calibri" w:cs="Calibri"/>
          <w:sz w:val="24"/>
        </w:rPr>
      </w:pPr>
      <w:r w:rsidRPr="00EC0915">
        <w:rPr>
          <w:rFonts w:ascii="Calibri" w:eastAsia="Calibri" w:hAnsi="Calibri" w:cs="Calibri"/>
          <w:sz w:val="24"/>
        </w:rPr>
        <w:t xml:space="preserve"> </w:t>
      </w:r>
    </w:p>
    <w:p w:rsidR="00DB1DFB" w:rsidRPr="00EC0915" w:rsidRDefault="00DB1DFB" w:rsidP="00DB1DFB">
      <w:pPr>
        <w:spacing w:after="0" w:line="256" w:lineRule="auto"/>
        <w:rPr>
          <w:rFonts w:ascii="Calibri" w:eastAsia="Calibri" w:hAnsi="Calibri" w:cs="Calibri"/>
          <w:sz w:val="24"/>
        </w:rPr>
      </w:pPr>
      <w:r w:rsidRPr="00EC0915">
        <w:rPr>
          <w:rFonts w:ascii="Calibri" w:eastAsia="Calibri" w:hAnsi="Calibri" w:cs="Calibri"/>
          <w:i/>
          <w:sz w:val="24"/>
          <w:u w:val="single"/>
        </w:rPr>
        <w:t>Mobile Accessories</w:t>
      </w:r>
      <w:r w:rsidRPr="00EC0915">
        <w:rPr>
          <w:rFonts w:ascii="Calibri" w:eastAsia="Calibri" w:hAnsi="Calibri" w:cs="Calibri"/>
          <w:sz w:val="24"/>
        </w:rPr>
        <w:t xml:space="preserve"> - </w:t>
      </w:r>
      <w:r>
        <w:rPr>
          <w:rFonts w:ascii="Calibri" w:eastAsia="Calibri" w:hAnsi="Calibri" w:cs="Calibri"/>
          <w:sz w:val="24"/>
        </w:rPr>
        <w:t>Mobile</w:t>
      </w:r>
      <w:r w:rsidRPr="00EC0915">
        <w:rPr>
          <w:rFonts w:ascii="Calibri" w:eastAsia="Calibri" w:hAnsi="Calibri" w:cs="Calibri"/>
          <w:sz w:val="24"/>
        </w:rPr>
        <w:t xml:space="preserve"> accessories may be purchased open market when doing a </w:t>
      </w:r>
      <w:r>
        <w:rPr>
          <w:rFonts w:ascii="Calibri" w:eastAsia="Calibri" w:hAnsi="Calibri" w:cs="Calibri"/>
          <w:sz w:val="24"/>
        </w:rPr>
        <w:t>Schedule</w:t>
      </w:r>
      <w:r w:rsidRPr="00EC0915">
        <w:rPr>
          <w:rFonts w:ascii="Calibri" w:eastAsia="Calibri" w:hAnsi="Calibri" w:cs="Calibri"/>
          <w:sz w:val="24"/>
        </w:rPr>
        <w:t xml:space="preserve"> procurement.</w:t>
      </w:r>
    </w:p>
    <w:p w:rsidR="00DB1DFB" w:rsidRPr="00EC0915" w:rsidRDefault="00DB1DFB" w:rsidP="00DB1DFB">
      <w:pPr>
        <w:spacing w:after="5" w:line="250" w:lineRule="auto"/>
        <w:ind w:right="31"/>
        <w:rPr>
          <w:rFonts w:ascii="Calibri" w:eastAsia="Calibri" w:hAnsi="Calibri" w:cs="Calibri"/>
          <w:sz w:val="24"/>
        </w:rPr>
      </w:pPr>
    </w:p>
    <w:p w:rsidR="00EC0915" w:rsidRPr="00EC0915" w:rsidRDefault="00DB1DFB" w:rsidP="00DB1DFB">
      <w:pPr>
        <w:shd w:val="clear" w:color="auto" w:fill="FFFFFF"/>
        <w:spacing w:before="180" w:after="180" w:line="240" w:lineRule="auto"/>
        <w:rPr>
          <w:rFonts w:ascii="Calibri" w:eastAsia="Calibri" w:hAnsi="Calibri" w:cs="Calibri"/>
          <w:color w:val="000000"/>
          <w:sz w:val="24"/>
        </w:rPr>
      </w:pPr>
      <w:r w:rsidRPr="00EC0915">
        <w:rPr>
          <w:rFonts w:ascii="Calibri" w:eastAsia="Calibri" w:hAnsi="Calibri" w:cs="Calibri"/>
          <w:i/>
          <w:sz w:val="24"/>
          <w:u w:val="single"/>
        </w:rPr>
        <w:t>Consulting</w:t>
      </w:r>
      <w:r w:rsidRPr="00EC0915">
        <w:rPr>
          <w:rFonts w:ascii="Calibri" w:eastAsia="Calibri" w:hAnsi="Calibri" w:cs="Calibri"/>
          <w:sz w:val="24"/>
        </w:rPr>
        <w:t xml:space="preserve"> - These services are within scope of </w:t>
      </w:r>
      <w:r>
        <w:rPr>
          <w:rFonts w:ascii="Calibri" w:eastAsia="Calibri" w:hAnsi="Calibri" w:cs="Calibri"/>
          <w:sz w:val="24"/>
        </w:rPr>
        <w:t>Multiple Award Schedule</w:t>
      </w:r>
      <w:r w:rsidRPr="00EC0915">
        <w:rPr>
          <w:rFonts w:ascii="Calibri" w:eastAsia="Calibri" w:hAnsi="Calibri" w:cs="Calibri"/>
          <w:sz w:val="24"/>
        </w:rPr>
        <w:t>.</w:t>
      </w:r>
      <w:r w:rsidR="00EC0915" w:rsidRPr="00EC0915">
        <w:rPr>
          <w:rFonts w:ascii="Calibri" w:eastAsia="Calibri" w:hAnsi="Calibri" w:cs="Calibri"/>
          <w:color w:val="000000"/>
          <w:sz w:val="24"/>
        </w:rPr>
        <w:br w:type="page"/>
      </w:r>
    </w:p>
    <w:p w:rsidR="00EC0915" w:rsidRPr="00EC0915" w:rsidRDefault="00EC0915" w:rsidP="00EC0915">
      <w:pPr>
        <w:spacing w:after="0" w:line="250" w:lineRule="auto"/>
        <w:rPr>
          <w:rFonts w:ascii="Calibri" w:eastAsia="Calibri" w:hAnsi="Calibri" w:cs="Calibri"/>
          <w:color w:val="000000"/>
          <w:sz w:val="24"/>
        </w:rPr>
        <w:sectPr w:rsidR="00EC0915" w:rsidRPr="00EC0915" w:rsidSect="005D69C1">
          <w:pgSz w:w="12240" w:h="15840"/>
          <w:pgMar w:top="1440" w:right="1440" w:bottom="1440" w:left="1440" w:header="720" w:footer="720" w:gutter="0"/>
          <w:cols w:space="720"/>
        </w:sectPr>
      </w:pPr>
    </w:p>
    <w:p w:rsidR="00EC0915" w:rsidRPr="00EC0915" w:rsidRDefault="00EC0915" w:rsidP="00EC0915">
      <w:pPr>
        <w:keepNext/>
        <w:keepLines/>
        <w:spacing w:after="25" w:line="249" w:lineRule="auto"/>
        <w:ind w:right="245"/>
        <w:outlineLvl w:val="1"/>
        <w:rPr>
          <w:rFonts w:ascii="Calibri" w:eastAsia="Calibri" w:hAnsi="Calibri" w:cs="Calibri"/>
          <w:b/>
          <w:color w:val="000000"/>
          <w:sz w:val="28"/>
        </w:rPr>
      </w:pPr>
      <w:bookmarkStart w:id="14" w:name="_Toc99114546"/>
      <w:r w:rsidRPr="00EC0915">
        <w:rPr>
          <w:rFonts w:ascii="Calibri" w:eastAsia="Calibri" w:hAnsi="Calibri" w:cs="Calibri"/>
          <w:b/>
          <w:color w:val="000000"/>
          <w:sz w:val="28"/>
        </w:rPr>
        <w:lastRenderedPageBreak/>
        <w:t xml:space="preserve">GSA </w:t>
      </w:r>
      <w:r w:rsidR="001F632A" w:rsidRPr="001F632A">
        <w:rPr>
          <w:rFonts w:ascii="Calibri" w:eastAsia="Calibri" w:hAnsi="Calibri" w:cs="Calibri"/>
          <w:b/>
          <w:color w:val="000000"/>
          <w:sz w:val="28"/>
        </w:rPr>
        <w:t>Enterprise Infrastructure Solutions (EIS)</w:t>
      </w:r>
      <w:bookmarkEnd w:id="14"/>
    </w:p>
    <w:p w:rsidR="00EC0915" w:rsidRPr="00EC0915" w:rsidRDefault="00EC0915" w:rsidP="00EC0915">
      <w:pPr>
        <w:spacing w:after="0"/>
        <w:rPr>
          <w:rFonts w:ascii="Calibri" w:eastAsia="Calibri" w:hAnsi="Calibri" w:cs="Calibri"/>
          <w:color w:val="000000"/>
          <w:sz w:val="24"/>
        </w:rPr>
      </w:pPr>
    </w:p>
    <w:p w:rsidR="00DB1DFB" w:rsidRPr="00EC0915" w:rsidRDefault="00DB1DFB" w:rsidP="00DB1DFB">
      <w:pPr>
        <w:spacing w:after="240" w:line="240" w:lineRule="auto"/>
        <w:rPr>
          <w:rFonts w:ascii="Calibri" w:eastAsia="Calibri" w:hAnsi="Calibri" w:cs="Calibri"/>
          <w:color w:val="000000"/>
          <w:sz w:val="24"/>
        </w:rPr>
      </w:pPr>
      <w:r w:rsidRPr="00EC0915">
        <w:rPr>
          <w:rFonts w:ascii="Calibri" w:eastAsia="Calibri" w:hAnsi="Calibri" w:cs="Calibri"/>
          <w:b/>
          <w:noProof/>
          <w:color w:val="000000"/>
          <w:sz w:val="28"/>
        </w:rPr>
        <w:drawing>
          <wp:anchor distT="0" distB="0" distL="114300" distR="114300" simplePos="0" relativeHeight="251661312" behindDoc="1" locked="0" layoutInCell="1" allowOverlap="1" wp14:anchorId="3DB05D77" wp14:editId="31FE7765">
            <wp:simplePos x="0" y="0"/>
            <wp:positionH relativeFrom="column">
              <wp:posOffset>4995545</wp:posOffset>
            </wp:positionH>
            <wp:positionV relativeFrom="paragraph">
              <wp:posOffset>5715</wp:posOffset>
            </wp:positionV>
            <wp:extent cx="914400" cy="824865"/>
            <wp:effectExtent l="0" t="0" r="0" b="0"/>
            <wp:wrapTight wrapText="bothSides">
              <wp:wrapPolygon edited="0">
                <wp:start x="0" y="0"/>
                <wp:lineTo x="0" y="20952"/>
                <wp:lineTo x="21150" y="20952"/>
                <wp:lineTo x="21150" y="0"/>
                <wp:lineTo x="0" y="0"/>
              </wp:wrapPolygon>
            </wp:wrapTight>
            <wp:docPr id="3" name="Picture 3" title="General Service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824865"/>
                    </a:xfrm>
                    <a:prstGeom prst="rect">
                      <a:avLst/>
                    </a:prstGeom>
                    <a:noFill/>
                  </pic:spPr>
                </pic:pic>
              </a:graphicData>
            </a:graphic>
            <wp14:sizeRelH relativeFrom="page">
              <wp14:pctWidth>0</wp14:pctWidth>
            </wp14:sizeRelH>
            <wp14:sizeRelV relativeFrom="page">
              <wp14:pctHeight>0</wp14:pctHeight>
            </wp14:sizeRelV>
          </wp:anchor>
        </w:drawing>
      </w:r>
      <w:r w:rsidRPr="00EC0915">
        <w:rPr>
          <w:rFonts w:ascii="Calibri" w:eastAsia="Calibri" w:hAnsi="Calibri" w:cs="Calibri"/>
          <w:color w:val="000000"/>
          <w:sz w:val="24"/>
        </w:rPr>
        <w:t>GSA’s Office of Information Technology Category (ITC) provides integrated, solutions-based telecommunications and IT infrastructure services that blend te</w:t>
      </w:r>
      <w:r w:rsidR="00092C9F">
        <w:rPr>
          <w:rFonts w:ascii="Calibri" w:eastAsia="Calibri" w:hAnsi="Calibri" w:cs="Calibri"/>
          <w:color w:val="000000"/>
          <w:sz w:val="24"/>
        </w:rPr>
        <w:t xml:space="preserve">lecommunications technologies. </w:t>
      </w:r>
      <w:r w:rsidRPr="00EC0915">
        <w:rPr>
          <w:rFonts w:ascii="Calibri" w:eastAsia="Calibri" w:hAnsi="Calibri" w:cs="Calibri"/>
          <w:color w:val="000000"/>
          <w:sz w:val="24"/>
        </w:rPr>
        <w:t>The EIS program, a-Best-in-Class-Contract and successor to Networx, WITS3 and Regional Local Service Agreements, will make it easier for agencies to acquire enterprise telecommunications and IT infrastructure services from a single source vs. having to coordinate multiple acquisitions to meet their enterprise needs.</w:t>
      </w:r>
    </w:p>
    <w:p w:rsidR="00DB1DFB" w:rsidRPr="00EC0915" w:rsidRDefault="00DB1DFB" w:rsidP="00DB1DFB">
      <w:pPr>
        <w:spacing w:after="240" w:line="240" w:lineRule="auto"/>
        <w:rPr>
          <w:rFonts w:ascii="Calibri" w:eastAsia="Calibri" w:hAnsi="Calibri" w:cs="Calibri"/>
          <w:color w:val="000000"/>
          <w:sz w:val="24"/>
        </w:rPr>
      </w:pPr>
      <w:r w:rsidRPr="00EC0915">
        <w:rPr>
          <w:rFonts w:ascii="Calibri" w:eastAsia="Calibri" w:hAnsi="Calibri" w:cs="Calibri"/>
          <w:color w:val="000000"/>
          <w:sz w:val="24"/>
        </w:rPr>
        <w:t>EIS represents a successful collaboration between GSA, f</w:t>
      </w:r>
      <w:r w:rsidR="00092C9F">
        <w:rPr>
          <w:rFonts w:ascii="Calibri" w:eastAsia="Calibri" w:hAnsi="Calibri" w:cs="Calibri"/>
          <w:color w:val="000000"/>
          <w:sz w:val="24"/>
        </w:rPr>
        <w:t xml:space="preserve">ederal agencies, and industry. </w:t>
      </w:r>
      <w:r w:rsidRPr="00EC0915">
        <w:rPr>
          <w:rFonts w:ascii="Calibri" w:eastAsia="Calibri" w:hAnsi="Calibri" w:cs="Calibri"/>
          <w:color w:val="000000"/>
          <w:sz w:val="24"/>
        </w:rPr>
        <w:t>Lessons learned from FTS2001, GAO Reports and the Networx programs help</w:t>
      </w:r>
      <w:r w:rsidR="00092C9F">
        <w:rPr>
          <w:rFonts w:ascii="Calibri" w:eastAsia="Calibri" w:hAnsi="Calibri" w:cs="Calibri"/>
          <w:color w:val="000000"/>
          <w:sz w:val="24"/>
        </w:rPr>
        <w:t xml:space="preserve">ed shape the new EIS contract. </w:t>
      </w:r>
      <w:r w:rsidRPr="00EC0915">
        <w:rPr>
          <w:rFonts w:ascii="Calibri" w:eastAsia="Calibri" w:hAnsi="Calibri" w:cs="Calibri"/>
          <w:color w:val="000000"/>
          <w:sz w:val="24"/>
        </w:rPr>
        <w:t xml:space="preserve">EIS, which offers worldwide coverage, reduces agency costs and acquisition time by leveraging an existing contract which allows agencies to focus </w:t>
      </w:r>
      <w:r w:rsidR="00092C9F">
        <w:rPr>
          <w:rFonts w:ascii="Calibri" w:eastAsia="Calibri" w:hAnsi="Calibri" w:cs="Calibri"/>
          <w:color w:val="000000"/>
          <w:sz w:val="24"/>
        </w:rPr>
        <w:t xml:space="preserve">on missions, not acquisitions. </w:t>
      </w:r>
      <w:r w:rsidRPr="00EC0915">
        <w:rPr>
          <w:rFonts w:ascii="Calibri" w:eastAsia="Calibri" w:hAnsi="Calibri" w:cs="Calibri"/>
          <w:color w:val="000000"/>
          <w:sz w:val="24"/>
        </w:rPr>
        <w:t xml:space="preserve">The contract has a 15-year period of performance (one 5 year base and two 5 year options), is valued at $50 billion and will provide a $75 million minimum revenue guarantee per awardee. </w:t>
      </w:r>
    </w:p>
    <w:p w:rsidR="00DB1DFB" w:rsidRPr="00EC0915" w:rsidRDefault="00DB1DFB" w:rsidP="00DB1DFB">
      <w:pPr>
        <w:spacing w:after="240" w:line="240" w:lineRule="auto"/>
        <w:rPr>
          <w:rFonts w:ascii="Calibri" w:eastAsia="Calibri" w:hAnsi="Calibri" w:cs="Calibri"/>
          <w:color w:val="000000"/>
          <w:sz w:val="24"/>
        </w:rPr>
      </w:pPr>
      <w:r w:rsidRPr="00EC0915">
        <w:rPr>
          <w:rFonts w:ascii="Calibri" w:eastAsia="Calibri" w:hAnsi="Calibri" w:cs="Calibri"/>
          <w:color w:val="000000"/>
          <w:sz w:val="24"/>
        </w:rPr>
        <w:t>OMB announced the designation of Best-in-Class for the EIS contract in July 31, 2017. The BIC-designation for EIS represents a preferred government-wide solution and provides a unique opportunity to leverage the government's buying p</w:t>
      </w:r>
      <w:r>
        <w:rPr>
          <w:rFonts w:ascii="Calibri" w:eastAsia="Calibri" w:hAnsi="Calibri" w:cs="Calibri"/>
          <w:color w:val="000000"/>
          <w:sz w:val="24"/>
        </w:rPr>
        <w:t>ower.</w:t>
      </w:r>
    </w:p>
    <w:p w:rsidR="00DB1DFB" w:rsidRPr="00EC0915" w:rsidRDefault="00DB1DFB" w:rsidP="00DB1DFB">
      <w:pPr>
        <w:spacing w:after="0"/>
        <w:rPr>
          <w:rFonts w:ascii="Calibri" w:eastAsia="Calibri" w:hAnsi="Calibri" w:cs="Calibri"/>
          <w:b/>
          <w:color w:val="000000"/>
          <w:sz w:val="24"/>
          <w:u w:val="single"/>
        </w:rPr>
      </w:pPr>
      <w:r w:rsidRPr="00EC0915">
        <w:rPr>
          <w:rFonts w:ascii="Calibri" w:eastAsia="Calibri" w:hAnsi="Calibri" w:cs="Calibri"/>
          <w:b/>
          <w:color w:val="000000"/>
          <w:sz w:val="24"/>
          <w:u w:val="single"/>
        </w:rPr>
        <w:t>EIS Industry Partne</w:t>
      </w:r>
      <w:r w:rsidR="00092C9F">
        <w:rPr>
          <w:rFonts w:ascii="Calibri" w:eastAsia="Calibri" w:hAnsi="Calibri" w:cs="Calibri"/>
          <w:b/>
          <w:color w:val="000000"/>
          <w:sz w:val="24"/>
          <w:u w:val="single"/>
        </w:rPr>
        <w:t>rs offering Wireless Services:</w:t>
      </w:r>
    </w:p>
    <w:p w:rsidR="00DB1DFB" w:rsidRPr="00EC0915" w:rsidRDefault="00DB1DFB" w:rsidP="00DB1DFB">
      <w:pPr>
        <w:spacing w:after="0"/>
        <w:rPr>
          <w:rFonts w:ascii="Calibri" w:eastAsia="Calibri" w:hAnsi="Calibri" w:cs="Calibri"/>
          <w:color w:val="000000"/>
          <w:sz w:val="24"/>
        </w:rPr>
      </w:pPr>
      <w:r w:rsidRPr="00EC0915">
        <w:rPr>
          <w:rFonts w:ascii="Calibri" w:eastAsia="Calibri" w:hAnsi="Calibri" w:cs="Calibri"/>
          <w:color w:val="000000"/>
          <w:sz w:val="24"/>
        </w:rPr>
        <w:t>AT&amp;T Corp. - Large Business</w:t>
      </w:r>
    </w:p>
    <w:p w:rsidR="00DB1DFB" w:rsidRPr="00EC0915" w:rsidRDefault="00DB1DFB" w:rsidP="00DB1DFB">
      <w:pPr>
        <w:spacing w:after="0"/>
        <w:rPr>
          <w:rFonts w:ascii="Calibri" w:eastAsia="Calibri" w:hAnsi="Calibri" w:cs="Calibri"/>
          <w:color w:val="000000"/>
          <w:sz w:val="24"/>
        </w:rPr>
      </w:pPr>
      <w:r w:rsidRPr="00EC0915">
        <w:rPr>
          <w:rFonts w:ascii="Calibri" w:eastAsia="Calibri" w:hAnsi="Calibri" w:cs="Calibri"/>
          <w:color w:val="000000"/>
          <w:sz w:val="24"/>
        </w:rPr>
        <w:t>Core Technologies, Inc. - 8(a) Small-Disadvantaged Woman Owned</w:t>
      </w:r>
    </w:p>
    <w:p w:rsidR="00DB1DFB" w:rsidRPr="00EC0915" w:rsidRDefault="00DB1DFB" w:rsidP="00DB1DFB">
      <w:pPr>
        <w:spacing w:after="0"/>
        <w:rPr>
          <w:rFonts w:ascii="Calibri" w:eastAsia="Calibri" w:hAnsi="Calibri" w:cs="Calibri"/>
          <w:color w:val="000000"/>
          <w:sz w:val="24"/>
        </w:rPr>
      </w:pPr>
      <w:r w:rsidRPr="00EC0915">
        <w:rPr>
          <w:rFonts w:ascii="Calibri" w:eastAsia="Calibri" w:hAnsi="Calibri" w:cs="Calibri"/>
          <w:color w:val="000000"/>
          <w:sz w:val="24"/>
        </w:rPr>
        <w:t>Harris Corp. - Large Business</w:t>
      </w:r>
    </w:p>
    <w:p w:rsidR="00DB1DFB" w:rsidRPr="00EC0915" w:rsidRDefault="00DB1DFB" w:rsidP="00DB1DFB">
      <w:pPr>
        <w:spacing w:after="0"/>
        <w:rPr>
          <w:rFonts w:ascii="Calibri" w:eastAsia="Calibri" w:hAnsi="Calibri" w:cs="Calibri"/>
          <w:color w:val="000000"/>
          <w:sz w:val="24"/>
        </w:rPr>
      </w:pPr>
      <w:r w:rsidRPr="00EC0915">
        <w:rPr>
          <w:rFonts w:ascii="Calibri" w:eastAsia="Calibri" w:hAnsi="Calibri" w:cs="Calibri"/>
          <w:color w:val="000000"/>
          <w:sz w:val="24"/>
        </w:rPr>
        <w:t>Manhattan Telecommunications - Small Business</w:t>
      </w:r>
    </w:p>
    <w:p w:rsidR="00DB1DFB" w:rsidRPr="00EC0915" w:rsidRDefault="00DB1DFB" w:rsidP="00DB1DFB">
      <w:pPr>
        <w:spacing w:after="0"/>
        <w:rPr>
          <w:rFonts w:ascii="Calibri" w:eastAsia="Calibri" w:hAnsi="Calibri" w:cs="Calibri"/>
          <w:color w:val="000000"/>
          <w:sz w:val="24"/>
        </w:rPr>
      </w:pPr>
      <w:r w:rsidRPr="00EC0915">
        <w:rPr>
          <w:rFonts w:ascii="Calibri" w:eastAsia="Calibri" w:hAnsi="Calibri" w:cs="Calibri"/>
          <w:color w:val="000000"/>
          <w:sz w:val="24"/>
        </w:rPr>
        <w:t>Verizon - Large Business</w:t>
      </w:r>
    </w:p>
    <w:p w:rsidR="00DB1DFB" w:rsidRDefault="00DB1DFB" w:rsidP="00DB1DFB">
      <w:pPr>
        <w:spacing w:after="0"/>
        <w:rPr>
          <w:rFonts w:ascii="Calibri" w:eastAsia="Calibri" w:hAnsi="Calibri" w:cs="Calibri"/>
          <w:color w:val="000000"/>
          <w:sz w:val="24"/>
        </w:rPr>
      </w:pPr>
      <w:r>
        <w:rPr>
          <w:rFonts w:ascii="Calibri" w:eastAsia="Calibri" w:hAnsi="Calibri" w:cs="Calibri"/>
          <w:color w:val="000000"/>
          <w:sz w:val="24"/>
        </w:rPr>
        <w:t>Lumen</w:t>
      </w:r>
    </w:p>
    <w:p w:rsidR="00DB1DFB" w:rsidRPr="00EC0915" w:rsidRDefault="00DB1DFB" w:rsidP="00DB1DFB">
      <w:pPr>
        <w:spacing w:after="0"/>
        <w:rPr>
          <w:rFonts w:ascii="Calibri" w:eastAsia="Calibri" w:hAnsi="Calibri" w:cs="Calibri"/>
          <w:color w:val="000000"/>
          <w:sz w:val="24"/>
        </w:rPr>
      </w:pPr>
    </w:p>
    <w:p w:rsidR="00DB1DFB" w:rsidRPr="00EC0915" w:rsidRDefault="00DB1DFB" w:rsidP="00DB1DFB">
      <w:pPr>
        <w:spacing w:after="5" w:line="250" w:lineRule="auto"/>
        <w:ind w:left="10" w:right="31" w:hanging="10"/>
        <w:rPr>
          <w:rFonts w:ascii="Calibri" w:eastAsia="Calibri" w:hAnsi="Calibri" w:cs="Calibri"/>
          <w:b/>
          <w:color w:val="000000"/>
          <w:sz w:val="24"/>
        </w:rPr>
      </w:pPr>
      <w:r w:rsidRPr="00EC0915">
        <w:rPr>
          <w:rFonts w:ascii="Calibri" w:eastAsia="Calibri" w:hAnsi="Calibri" w:cs="Calibri"/>
          <w:b/>
          <w:color w:val="000000"/>
          <w:sz w:val="24"/>
        </w:rPr>
        <w:t>Specific Considerations -- The following services, as defined within this document, are within scope on EIS:</w:t>
      </w:r>
    </w:p>
    <w:p w:rsidR="00DB1DFB" w:rsidRPr="00EC0915" w:rsidRDefault="00DB1DFB" w:rsidP="00DB1DFB">
      <w:pPr>
        <w:spacing w:after="5" w:line="250" w:lineRule="auto"/>
        <w:ind w:left="10" w:right="31" w:hanging="10"/>
        <w:rPr>
          <w:rFonts w:ascii="Calibri" w:eastAsia="Calibri" w:hAnsi="Calibri" w:cs="Calibri"/>
          <w:b/>
          <w:color w:val="000000"/>
          <w:sz w:val="24"/>
        </w:rPr>
      </w:pPr>
    </w:p>
    <w:p w:rsidR="00DB1DFB" w:rsidRPr="00EC0915" w:rsidRDefault="00DB1DFB" w:rsidP="00DB1DFB">
      <w:pPr>
        <w:spacing w:after="0" w:line="276" w:lineRule="auto"/>
        <w:rPr>
          <w:rFonts w:ascii="Calibri" w:eastAsia="Calibri" w:hAnsi="Calibri" w:cs="Calibri"/>
          <w:sz w:val="24"/>
        </w:rPr>
      </w:pPr>
      <w:r w:rsidRPr="00EC0915">
        <w:rPr>
          <w:rFonts w:ascii="Calibri" w:eastAsia="Calibri" w:hAnsi="Calibri" w:cs="Calibri"/>
          <w:i/>
          <w:sz w:val="24"/>
          <w:u w:val="single"/>
        </w:rPr>
        <w:t>Wireless Carrier Services</w:t>
      </w:r>
      <w:r w:rsidRPr="00EC0915">
        <w:rPr>
          <w:rFonts w:ascii="Calibri" w:eastAsia="Calibri" w:hAnsi="Calibri" w:cs="Calibri"/>
          <w:sz w:val="24"/>
        </w:rPr>
        <w:t xml:space="preserve"> - Agencies looking to procure wireless carrier services may do so directly both with small and large businesses including AT&amp;T, MetTel and Verizon.</w:t>
      </w:r>
    </w:p>
    <w:p w:rsidR="00DB1DFB" w:rsidRPr="00EC0915" w:rsidRDefault="00DB1DFB" w:rsidP="00DB1DFB">
      <w:pPr>
        <w:spacing w:after="0" w:line="276" w:lineRule="auto"/>
        <w:rPr>
          <w:rFonts w:ascii="Calibri" w:eastAsia="Calibri" w:hAnsi="Calibri" w:cs="Calibri"/>
          <w:sz w:val="24"/>
        </w:rPr>
      </w:pPr>
    </w:p>
    <w:p w:rsidR="00DB1DFB" w:rsidRPr="00EC0915" w:rsidRDefault="00DB1DFB" w:rsidP="00DB1DFB">
      <w:pPr>
        <w:spacing w:after="0" w:line="276" w:lineRule="auto"/>
        <w:rPr>
          <w:rFonts w:ascii="Calibri" w:eastAsia="Calibri" w:hAnsi="Calibri" w:cs="Calibri"/>
          <w:sz w:val="24"/>
        </w:rPr>
      </w:pPr>
      <w:r w:rsidRPr="00EC0915">
        <w:rPr>
          <w:rFonts w:ascii="Calibri" w:eastAsia="Calibri" w:hAnsi="Calibri" w:cs="Calibri"/>
          <w:i/>
          <w:sz w:val="24"/>
          <w:u w:val="single"/>
        </w:rPr>
        <w:t>Mobile Hardware/Infrastructure</w:t>
      </w:r>
      <w:r w:rsidRPr="00EC0915">
        <w:rPr>
          <w:rFonts w:ascii="Calibri" w:eastAsia="Calibri" w:hAnsi="Calibri" w:cs="Calibri"/>
          <w:sz w:val="24"/>
        </w:rPr>
        <w:t xml:space="preserve"> - Agencies may procure mobile infrastructure equipment for implementing mobile solutions or enhancing wire</w:t>
      </w:r>
      <w:r w:rsidR="00092C9F">
        <w:rPr>
          <w:rFonts w:ascii="Calibri" w:eastAsia="Calibri" w:hAnsi="Calibri" w:cs="Calibri"/>
          <w:sz w:val="24"/>
        </w:rPr>
        <w:t xml:space="preserve">less communications using EIS. </w:t>
      </w:r>
      <w:r w:rsidRPr="00EC0915">
        <w:rPr>
          <w:rFonts w:ascii="Calibri" w:eastAsia="Calibri" w:hAnsi="Calibri" w:cs="Calibri"/>
          <w:sz w:val="24"/>
        </w:rPr>
        <w:t>This includes end-points and miscellaneous hardware.</w:t>
      </w:r>
    </w:p>
    <w:p w:rsidR="00DB1DFB" w:rsidRPr="00EC0915" w:rsidRDefault="00DB1DFB" w:rsidP="00DB1DFB">
      <w:pPr>
        <w:spacing w:after="0" w:line="276" w:lineRule="auto"/>
        <w:rPr>
          <w:rFonts w:ascii="Calibri" w:eastAsia="Calibri" w:hAnsi="Calibri" w:cs="Calibri"/>
          <w:sz w:val="24"/>
        </w:rPr>
      </w:pPr>
    </w:p>
    <w:p w:rsidR="00DB1DFB" w:rsidRPr="00EC0915" w:rsidRDefault="00DB1DFB" w:rsidP="00DB1DFB">
      <w:pPr>
        <w:spacing w:after="0" w:line="276" w:lineRule="auto"/>
        <w:rPr>
          <w:rFonts w:ascii="Calibri" w:eastAsia="Calibri" w:hAnsi="Calibri" w:cs="Calibri"/>
          <w:sz w:val="24"/>
        </w:rPr>
      </w:pPr>
      <w:r w:rsidRPr="00EC0915">
        <w:rPr>
          <w:rFonts w:ascii="Calibri" w:eastAsia="Calibri" w:hAnsi="Calibri" w:cs="Calibri"/>
          <w:i/>
          <w:sz w:val="24"/>
          <w:u w:val="single"/>
        </w:rPr>
        <w:t>Mobile Devices</w:t>
      </w:r>
      <w:r w:rsidRPr="00EC0915">
        <w:rPr>
          <w:rFonts w:ascii="Calibri" w:eastAsia="Calibri" w:hAnsi="Calibri" w:cs="Calibri"/>
          <w:sz w:val="24"/>
        </w:rPr>
        <w:t xml:space="preserve"> - All mobile devices that are approved for use in government are available when using EIS.</w:t>
      </w:r>
    </w:p>
    <w:p w:rsidR="00DB1DFB" w:rsidRPr="00EC0915" w:rsidRDefault="00DB1DFB" w:rsidP="00DB1DFB">
      <w:pPr>
        <w:spacing w:after="0" w:line="276" w:lineRule="auto"/>
        <w:rPr>
          <w:rFonts w:ascii="Calibri" w:eastAsia="Calibri" w:hAnsi="Calibri" w:cs="Calibri"/>
          <w:sz w:val="24"/>
        </w:rPr>
      </w:pPr>
    </w:p>
    <w:p w:rsidR="00DB1DFB" w:rsidRPr="00EC0915" w:rsidRDefault="00DB1DFB" w:rsidP="00DB1DFB">
      <w:pPr>
        <w:spacing w:after="5" w:line="276" w:lineRule="auto"/>
        <w:ind w:left="10" w:right="31" w:hanging="10"/>
        <w:rPr>
          <w:rFonts w:ascii="Calibri" w:eastAsia="Calibri" w:hAnsi="Calibri" w:cs="Calibri"/>
          <w:sz w:val="24"/>
        </w:rPr>
      </w:pPr>
      <w:r w:rsidRPr="00EC0915">
        <w:rPr>
          <w:rFonts w:ascii="Calibri" w:eastAsia="Calibri" w:hAnsi="Calibri" w:cs="Calibri"/>
          <w:i/>
          <w:sz w:val="24"/>
          <w:u w:val="single"/>
        </w:rPr>
        <w:lastRenderedPageBreak/>
        <w:t>Enterprise Mobility Management (EMM)</w:t>
      </w:r>
      <w:r w:rsidRPr="00EC0915">
        <w:rPr>
          <w:rFonts w:ascii="Calibri" w:eastAsia="Calibri" w:hAnsi="Calibri" w:cs="Calibri"/>
          <w:sz w:val="24"/>
        </w:rPr>
        <w:t xml:space="preserve"> – EMM tools, software and service capabilities are within scope when using EIS.</w:t>
      </w:r>
    </w:p>
    <w:p w:rsidR="00DB1DFB" w:rsidRPr="00EC0915" w:rsidRDefault="00DB1DFB" w:rsidP="00DB1DFB">
      <w:pPr>
        <w:spacing w:after="5" w:line="276" w:lineRule="auto"/>
        <w:ind w:right="31"/>
        <w:rPr>
          <w:rFonts w:ascii="Calibri" w:eastAsia="Calibri" w:hAnsi="Calibri" w:cs="Calibri"/>
          <w:sz w:val="24"/>
        </w:rPr>
      </w:pPr>
    </w:p>
    <w:p w:rsidR="00DB1DFB" w:rsidRPr="00EC0915" w:rsidRDefault="00DB1DFB" w:rsidP="00DB1DFB">
      <w:pPr>
        <w:spacing w:after="5" w:line="276" w:lineRule="auto"/>
        <w:ind w:left="10" w:right="31" w:hanging="10"/>
        <w:rPr>
          <w:rFonts w:ascii="Calibri" w:eastAsia="Calibri" w:hAnsi="Calibri" w:cs="Calibri"/>
          <w:sz w:val="24"/>
        </w:rPr>
      </w:pPr>
      <w:r w:rsidRPr="00EC0915">
        <w:rPr>
          <w:rFonts w:ascii="Calibri" w:eastAsia="Calibri" w:hAnsi="Calibri" w:cs="Calibri"/>
          <w:i/>
          <w:sz w:val="24"/>
          <w:u w:val="single"/>
        </w:rPr>
        <w:t xml:space="preserve">Telecommunications Expense Management </w:t>
      </w:r>
      <w:r>
        <w:rPr>
          <w:rFonts w:ascii="Calibri" w:eastAsia="Calibri" w:hAnsi="Calibri" w:cs="Calibri"/>
          <w:i/>
          <w:sz w:val="24"/>
          <w:u w:val="single"/>
        </w:rPr>
        <w:t>Services</w:t>
      </w:r>
      <w:r w:rsidRPr="00EC0915">
        <w:rPr>
          <w:rFonts w:ascii="Calibri" w:eastAsia="Calibri" w:hAnsi="Calibri" w:cs="Calibri"/>
          <w:i/>
          <w:sz w:val="24"/>
          <w:u w:val="single"/>
        </w:rPr>
        <w:t xml:space="preserve"> (TEMS)</w:t>
      </w:r>
      <w:r w:rsidRPr="00EC0915">
        <w:rPr>
          <w:rFonts w:ascii="Calibri" w:eastAsia="Calibri" w:hAnsi="Calibri" w:cs="Calibri"/>
          <w:sz w:val="24"/>
        </w:rPr>
        <w:t xml:space="preserve"> – Solutions supporting lifecycle management of mobility and telecom-related assets are within scope on EIS.</w:t>
      </w:r>
    </w:p>
    <w:p w:rsidR="00DB1DFB" w:rsidRPr="00EC0915" w:rsidRDefault="00DB1DFB" w:rsidP="00DB1DFB">
      <w:pPr>
        <w:spacing w:after="5" w:line="276" w:lineRule="auto"/>
        <w:ind w:left="10" w:right="31" w:hanging="10"/>
        <w:rPr>
          <w:rFonts w:ascii="Calibri" w:eastAsia="Calibri" w:hAnsi="Calibri" w:cs="Calibri"/>
          <w:sz w:val="24"/>
        </w:rPr>
      </w:pPr>
    </w:p>
    <w:p w:rsidR="00DB1DFB" w:rsidRPr="00EC0915" w:rsidRDefault="00DB1DFB" w:rsidP="00DB1DFB">
      <w:pPr>
        <w:spacing w:after="5" w:line="276" w:lineRule="auto"/>
        <w:ind w:left="10" w:right="31" w:hanging="10"/>
        <w:rPr>
          <w:rFonts w:ascii="Calibri" w:eastAsia="Calibri" w:hAnsi="Calibri" w:cs="Calibri"/>
          <w:sz w:val="24"/>
        </w:rPr>
      </w:pPr>
      <w:r w:rsidRPr="005D69C1">
        <w:rPr>
          <w:rFonts w:ascii="Calibri" w:eastAsia="Calibri" w:hAnsi="Calibri" w:cs="Calibri"/>
          <w:i/>
          <w:color w:val="000000"/>
          <w:sz w:val="24"/>
          <w:u w:val="single"/>
        </w:rPr>
        <w:t>Mobility-as-a-Service (MaaS)</w:t>
      </w:r>
      <w:r w:rsidRPr="005D69C1">
        <w:rPr>
          <w:rFonts w:ascii="Calibri" w:eastAsia="Calibri" w:hAnsi="Calibri" w:cs="Calibri"/>
          <w:sz w:val="24"/>
        </w:rPr>
        <w:t xml:space="preserve"> – These solutions are within scope and available using EIS. DaaS solutions are within scope and may be procured using EIS.</w:t>
      </w:r>
    </w:p>
    <w:p w:rsidR="00DB1DFB" w:rsidRPr="00EC0915" w:rsidRDefault="00DB1DFB" w:rsidP="00DB1DFB">
      <w:pPr>
        <w:spacing w:after="5" w:line="276" w:lineRule="auto"/>
        <w:ind w:left="10" w:right="31" w:hanging="10"/>
        <w:rPr>
          <w:rFonts w:ascii="Calibri" w:eastAsia="Calibri" w:hAnsi="Calibri" w:cs="Calibri"/>
          <w:sz w:val="24"/>
        </w:rPr>
      </w:pPr>
    </w:p>
    <w:p w:rsidR="00DB1DFB" w:rsidRPr="00EC0915" w:rsidRDefault="00DB1DFB" w:rsidP="00DB1DFB">
      <w:pPr>
        <w:spacing w:after="5" w:line="276" w:lineRule="auto"/>
        <w:ind w:left="10" w:right="31" w:hanging="10"/>
        <w:rPr>
          <w:rFonts w:ascii="Calibri" w:eastAsia="Calibri" w:hAnsi="Calibri" w:cs="Calibri"/>
          <w:sz w:val="24"/>
        </w:rPr>
      </w:pPr>
      <w:r w:rsidRPr="00EC0915">
        <w:rPr>
          <w:rFonts w:ascii="Calibri" w:eastAsia="Calibri" w:hAnsi="Calibri" w:cs="Calibri"/>
          <w:i/>
          <w:sz w:val="24"/>
          <w:u w:val="single"/>
        </w:rPr>
        <w:t>Mobile Threat Defense (MTD)</w:t>
      </w:r>
      <w:r w:rsidRPr="00EC0915">
        <w:rPr>
          <w:rFonts w:ascii="Calibri" w:eastAsia="Calibri" w:hAnsi="Calibri" w:cs="Calibri"/>
          <w:sz w:val="24"/>
        </w:rPr>
        <w:t xml:space="preserve"> – Solutions and services that monitor mobile end points in real time are available via EIS.</w:t>
      </w:r>
    </w:p>
    <w:p w:rsidR="00DB1DFB" w:rsidRPr="00EC0915" w:rsidRDefault="00DB1DFB" w:rsidP="00DB1DFB">
      <w:pPr>
        <w:spacing w:after="5" w:line="276" w:lineRule="auto"/>
        <w:ind w:left="10" w:right="31" w:hanging="10"/>
        <w:rPr>
          <w:rFonts w:ascii="Calibri" w:eastAsia="Calibri" w:hAnsi="Calibri" w:cs="Calibri"/>
          <w:sz w:val="24"/>
        </w:rPr>
      </w:pPr>
    </w:p>
    <w:p w:rsidR="00DB1DFB" w:rsidRPr="00EC0915" w:rsidRDefault="00DB1DFB" w:rsidP="00DB1DFB">
      <w:pPr>
        <w:spacing w:after="5" w:line="276" w:lineRule="auto"/>
        <w:ind w:left="10" w:right="31" w:hanging="10"/>
        <w:rPr>
          <w:rFonts w:ascii="Calibri" w:eastAsia="Calibri" w:hAnsi="Calibri" w:cs="Calibri"/>
          <w:sz w:val="24"/>
        </w:rPr>
      </w:pPr>
      <w:r w:rsidRPr="00EC0915">
        <w:rPr>
          <w:rFonts w:ascii="Calibri" w:eastAsia="Calibri" w:hAnsi="Calibri" w:cs="Calibri"/>
          <w:i/>
          <w:sz w:val="24"/>
          <w:u w:val="single"/>
        </w:rPr>
        <w:t>Mobile Identity Management</w:t>
      </w:r>
      <w:r w:rsidRPr="00EC0915">
        <w:rPr>
          <w:rFonts w:ascii="Calibri" w:eastAsia="Calibri" w:hAnsi="Calibri" w:cs="Calibri"/>
          <w:sz w:val="24"/>
        </w:rPr>
        <w:t xml:space="preserve"> - Mobile identity management is within scope on EIS.</w:t>
      </w:r>
    </w:p>
    <w:p w:rsidR="00DB1DFB" w:rsidRPr="00EC0915" w:rsidRDefault="00DB1DFB" w:rsidP="00DB1DFB">
      <w:pPr>
        <w:spacing w:after="5" w:line="276" w:lineRule="auto"/>
        <w:ind w:left="10" w:right="31" w:hanging="10"/>
        <w:rPr>
          <w:rFonts w:ascii="Calibri" w:eastAsia="Calibri" w:hAnsi="Calibri" w:cs="Calibri"/>
          <w:sz w:val="24"/>
        </w:rPr>
      </w:pPr>
    </w:p>
    <w:p w:rsidR="00DB1DFB" w:rsidRPr="00EC0915" w:rsidRDefault="00DB1DFB" w:rsidP="00DB1DFB">
      <w:pPr>
        <w:spacing w:after="0" w:line="276" w:lineRule="auto"/>
        <w:rPr>
          <w:rFonts w:ascii="Calibri" w:eastAsia="Calibri" w:hAnsi="Calibri" w:cs="Calibri"/>
          <w:sz w:val="24"/>
        </w:rPr>
      </w:pPr>
      <w:r w:rsidRPr="00EC0915">
        <w:rPr>
          <w:rFonts w:ascii="Calibri" w:eastAsia="Calibri" w:hAnsi="Calibri" w:cs="Calibri"/>
          <w:i/>
          <w:sz w:val="24"/>
          <w:u w:val="single"/>
        </w:rPr>
        <w:t>Internet-of-Things</w:t>
      </w:r>
      <w:r w:rsidRPr="00EC0915">
        <w:rPr>
          <w:rFonts w:ascii="Calibri" w:eastAsia="Calibri" w:hAnsi="Calibri" w:cs="Calibri"/>
          <w:sz w:val="24"/>
        </w:rPr>
        <w:t xml:space="preserve"> - IoT components are within </w:t>
      </w:r>
      <w:r w:rsidR="00092C9F">
        <w:rPr>
          <w:rFonts w:ascii="Calibri" w:eastAsia="Calibri" w:hAnsi="Calibri" w:cs="Calibri"/>
          <w:sz w:val="24"/>
        </w:rPr>
        <w:t xml:space="preserve">scope and available using EIS. </w:t>
      </w:r>
      <w:r w:rsidRPr="00EC0915">
        <w:rPr>
          <w:rFonts w:ascii="Calibri" w:eastAsia="Calibri" w:hAnsi="Calibri" w:cs="Calibri"/>
          <w:sz w:val="24"/>
        </w:rPr>
        <w:t>These features include mobile sensor technology, mobile-to-mobile convergence, computing resources, digital sensors and actuators.</w:t>
      </w:r>
    </w:p>
    <w:p w:rsidR="00DB1DFB" w:rsidRPr="00EC0915" w:rsidRDefault="00DB1DFB" w:rsidP="00DB1DFB">
      <w:pPr>
        <w:spacing w:after="0" w:line="276" w:lineRule="auto"/>
        <w:rPr>
          <w:rFonts w:ascii="Calibri" w:eastAsia="Calibri" w:hAnsi="Calibri" w:cs="Calibri"/>
          <w:sz w:val="24"/>
        </w:rPr>
      </w:pPr>
    </w:p>
    <w:p w:rsidR="00DB1DFB" w:rsidRDefault="00DB1DFB" w:rsidP="00DB1DFB">
      <w:pPr>
        <w:spacing w:after="0" w:line="276" w:lineRule="auto"/>
        <w:rPr>
          <w:rFonts w:ascii="Calibri" w:eastAsia="Calibri" w:hAnsi="Calibri" w:cs="Calibri"/>
          <w:sz w:val="24"/>
        </w:rPr>
      </w:pPr>
      <w:r w:rsidRPr="00EC0915">
        <w:rPr>
          <w:rFonts w:ascii="Calibri" w:eastAsia="Calibri" w:hAnsi="Calibri" w:cs="Calibri"/>
          <w:i/>
          <w:sz w:val="24"/>
          <w:u w:val="single"/>
        </w:rPr>
        <w:t>Mobile Accessories</w:t>
      </w:r>
      <w:r w:rsidRPr="00EC0915">
        <w:rPr>
          <w:rFonts w:ascii="Calibri" w:eastAsia="Calibri" w:hAnsi="Calibri" w:cs="Calibri"/>
          <w:sz w:val="24"/>
        </w:rPr>
        <w:t xml:space="preserve"> - </w:t>
      </w:r>
      <w:r>
        <w:rPr>
          <w:rFonts w:ascii="Calibri" w:eastAsia="Calibri" w:hAnsi="Calibri" w:cs="Calibri"/>
          <w:sz w:val="24"/>
        </w:rPr>
        <w:t>M</w:t>
      </w:r>
      <w:r w:rsidRPr="00EC0915">
        <w:rPr>
          <w:rFonts w:ascii="Calibri" w:eastAsia="Calibri" w:hAnsi="Calibri" w:cs="Calibri"/>
          <w:sz w:val="24"/>
        </w:rPr>
        <w:t>obile accessories are within scope when using EIS.</w:t>
      </w:r>
    </w:p>
    <w:p w:rsidR="00DB1DFB" w:rsidRPr="00EC0915" w:rsidRDefault="00DB1DFB" w:rsidP="00DB1DFB">
      <w:pPr>
        <w:spacing w:after="0" w:line="276" w:lineRule="auto"/>
        <w:rPr>
          <w:rFonts w:ascii="Calibri" w:eastAsia="Calibri" w:hAnsi="Calibri" w:cs="Calibri"/>
          <w:sz w:val="24"/>
        </w:rPr>
      </w:pPr>
    </w:p>
    <w:p w:rsidR="00172455" w:rsidRPr="00DB1DFB" w:rsidRDefault="00DB1DFB" w:rsidP="00DB1DFB">
      <w:pPr>
        <w:spacing w:after="240" w:line="240" w:lineRule="auto"/>
        <w:rPr>
          <w:rFonts w:ascii="Calibri" w:eastAsia="Calibri" w:hAnsi="Calibri" w:cs="Calibri"/>
          <w:color w:val="000000"/>
          <w:sz w:val="24"/>
        </w:rPr>
      </w:pPr>
      <w:r w:rsidRPr="00EC0915">
        <w:rPr>
          <w:rFonts w:ascii="Calibri" w:eastAsia="Calibri" w:hAnsi="Calibri" w:cs="Calibri"/>
          <w:i/>
          <w:sz w:val="24"/>
          <w:u w:val="single"/>
        </w:rPr>
        <w:t>Consulting</w:t>
      </w:r>
      <w:r w:rsidRPr="00EC0915">
        <w:rPr>
          <w:rFonts w:ascii="Calibri" w:eastAsia="Calibri" w:hAnsi="Calibri" w:cs="Calibri"/>
          <w:sz w:val="24"/>
        </w:rPr>
        <w:t xml:space="preserve"> - These services are within scope on EIS.</w:t>
      </w:r>
    </w:p>
    <w:sectPr w:rsidR="00172455" w:rsidRPr="00DB1DFB" w:rsidSect="005D69C1">
      <w:footerReference w:type="even" r:id="rId28"/>
      <w:footerReference w:type="default" r:id="rId29"/>
      <w:footerReference w:type="first" r:id="rId3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6E7" w:rsidRDefault="002B36E7">
      <w:pPr>
        <w:spacing w:after="0" w:line="240" w:lineRule="auto"/>
      </w:pPr>
      <w:r>
        <w:separator/>
      </w:r>
    </w:p>
  </w:endnote>
  <w:endnote w:type="continuationSeparator" w:id="0">
    <w:p w:rsidR="002B36E7" w:rsidRDefault="002B3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C9F" w:rsidRDefault="00092C9F">
    <w:pPr>
      <w:tabs>
        <w:tab w:val="right" w:pos="9416"/>
      </w:tabs>
      <w:spacing w:after="0"/>
    </w:pPr>
    <w:r>
      <w:t xml:space="preserve"> </w:t>
    </w:r>
    <w:r>
      <w:tab/>
    </w: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C9F" w:rsidRDefault="00092C9F" w:rsidP="00172455">
    <w:pPr>
      <w:tabs>
        <w:tab w:val="right" w:pos="9416"/>
      </w:tabs>
      <w:spacing w:after="0"/>
      <w:ind w:left="720"/>
      <w:jc w:val="right"/>
    </w:pPr>
    <w:r>
      <w:t xml:space="preserve"> </w:t>
    </w:r>
    <w:r>
      <w:tab/>
    </w:r>
    <w:r>
      <w:fldChar w:fldCharType="begin"/>
    </w:r>
    <w:r>
      <w:instrText xml:space="preserve"> PAGE   \* MERGEFORMAT </w:instrText>
    </w:r>
    <w:r>
      <w:fldChar w:fldCharType="separate"/>
    </w:r>
    <w:r w:rsidR="008E065E">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924771"/>
      <w:docPartObj>
        <w:docPartGallery w:val="Page Numbers (Bottom of Page)"/>
        <w:docPartUnique/>
      </w:docPartObj>
    </w:sdtPr>
    <w:sdtEndPr>
      <w:rPr>
        <w:noProof/>
      </w:rPr>
    </w:sdtEndPr>
    <w:sdtContent>
      <w:p w:rsidR="00092C9F" w:rsidRDefault="00092C9F">
        <w:pPr>
          <w:pStyle w:val="Footer"/>
          <w:jc w:val="right"/>
        </w:pPr>
        <w:r>
          <w:fldChar w:fldCharType="begin"/>
        </w:r>
        <w:r>
          <w:instrText xml:space="preserve"> PAGE   \* MERGEFORMAT </w:instrText>
        </w:r>
        <w:r>
          <w:fldChar w:fldCharType="separate"/>
        </w:r>
        <w:r w:rsidR="008E065E">
          <w:rPr>
            <w:noProof/>
          </w:rPr>
          <w:t>1</w:t>
        </w:r>
        <w:r>
          <w:rPr>
            <w:noProof/>
          </w:rPr>
          <w:fldChar w:fldCharType="end"/>
        </w:r>
      </w:p>
    </w:sdtContent>
  </w:sdt>
  <w:p w:rsidR="00092C9F" w:rsidRDefault="00092C9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C9F" w:rsidRDefault="00092C9F">
    <w:pPr>
      <w:tabs>
        <w:tab w:val="center" w:pos="9239"/>
      </w:tabs>
      <w:spacing w:after="0"/>
    </w:pPr>
    <w:r>
      <w:t xml:space="preserve"> </w:t>
    </w:r>
    <w:r>
      <w:tab/>
    </w:r>
    <w:r>
      <w:fldChar w:fldCharType="begin"/>
    </w:r>
    <w:r>
      <w:instrText xml:space="preserve"> PAGE   \* MERGEFORMAT </w:instrText>
    </w:r>
    <w:r>
      <w:fldChar w:fldCharType="separate"/>
    </w:r>
    <w:r>
      <w:t>23</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C9F" w:rsidRDefault="00092C9F">
    <w:pPr>
      <w:tabs>
        <w:tab w:val="center" w:pos="9239"/>
      </w:tabs>
      <w:spacing w:after="0"/>
    </w:pPr>
    <w:r>
      <w:t xml:space="preserve"> </w:t>
    </w:r>
    <w:r>
      <w:tab/>
    </w:r>
    <w:r>
      <w:fldChar w:fldCharType="begin"/>
    </w:r>
    <w:r>
      <w:instrText xml:space="preserve"> PAGE   \* MERGEFORMAT </w:instrText>
    </w:r>
    <w:r>
      <w:fldChar w:fldCharType="separate"/>
    </w:r>
    <w:r w:rsidR="008E065E">
      <w:rPr>
        <w:noProof/>
      </w:rPr>
      <w:t>21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C9F" w:rsidRDefault="00092C9F">
    <w:pPr>
      <w:tabs>
        <w:tab w:val="center" w:pos="9239"/>
      </w:tabs>
      <w:spacing w:after="0"/>
    </w:pPr>
    <w:r>
      <w:t xml:space="preserve"> </w:t>
    </w:r>
    <w:r>
      <w:tab/>
    </w:r>
    <w:r>
      <w:fldChar w:fldCharType="begin"/>
    </w:r>
    <w:r>
      <w:instrText xml:space="preserve"> PAGE   \* MERGEFORMAT </w:instrText>
    </w:r>
    <w:r>
      <w:fldChar w:fldCharType="separate"/>
    </w:r>
    <w:r>
      <w:t>23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6E7" w:rsidRDefault="002B36E7">
      <w:pPr>
        <w:spacing w:after="0" w:line="240" w:lineRule="auto"/>
      </w:pPr>
      <w:r>
        <w:separator/>
      </w:r>
    </w:p>
  </w:footnote>
  <w:footnote w:type="continuationSeparator" w:id="0">
    <w:p w:rsidR="002B36E7" w:rsidRDefault="002B36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C0DC2"/>
    <w:multiLevelType w:val="hybridMultilevel"/>
    <w:tmpl w:val="0E0C5F84"/>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 w15:restartNumberingAfterBreak="0">
    <w:nsid w:val="7621192D"/>
    <w:multiLevelType w:val="hybridMultilevel"/>
    <w:tmpl w:val="0A108034"/>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E0MTC0MDc2NjC0tDBW0lEKTi0uzszPAykwrAUAzDZowiwAAAA="/>
  </w:docVars>
  <w:rsids>
    <w:rsidRoot w:val="00EC0915"/>
    <w:rsid w:val="00007628"/>
    <w:rsid w:val="00016159"/>
    <w:rsid w:val="000806AC"/>
    <w:rsid w:val="00092C9F"/>
    <w:rsid w:val="000F5036"/>
    <w:rsid w:val="001067B0"/>
    <w:rsid w:val="0011610A"/>
    <w:rsid w:val="00172455"/>
    <w:rsid w:val="001E0BA2"/>
    <w:rsid w:val="001F1A0A"/>
    <w:rsid w:val="001F632A"/>
    <w:rsid w:val="00233D9E"/>
    <w:rsid w:val="002643D6"/>
    <w:rsid w:val="002769BF"/>
    <w:rsid w:val="00277E93"/>
    <w:rsid w:val="00287668"/>
    <w:rsid w:val="002A7A83"/>
    <w:rsid w:val="002B36E7"/>
    <w:rsid w:val="002F1C80"/>
    <w:rsid w:val="00334208"/>
    <w:rsid w:val="003863B9"/>
    <w:rsid w:val="00386696"/>
    <w:rsid w:val="003C07F1"/>
    <w:rsid w:val="003C3C06"/>
    <w:rsid w:val="00433B89"/>
    <w:rsid w:val="00436292"/>
    <w:rsid w:val="00476BD5"/>
    <w:rsid w:val="004E2F5A"/>
    <w:rsid w:val="004F24A3"/>
    <w:rsid w:val="004F69DB"/>
    <w:rsid w:val="005370B1"/>
    <w:rsid w:val="00550937"/>
    <w:rsid w:val="005D69C1"/>
    <w:rsid w:val="005D7C3C"/>
    <w:rsid w:val="006325B3"/>
    <w:rsid w:val="006564F7"/>
    <w:rsid w:val="00685218"/>
    <w:rsid w:val="006E6D14"/>
    <w:rsid w:val="006F54F0"/>
    <w:rsid w:val="007015C2"/>
    <w:rsid w:val="007161B6"/>
    <w:rsid w:val="0072107F"/>
    <w:rsid w:val="0078456F"/>
    <w:rsid w:val="007A2466"/>
    <w:rsid w:val="007A4F01"/>
    <w:rsid w:val="007C1DA8"/>
    <w:rsid w:val="00831044"/>
    <w:rsid w:val="00831278"/>
    <w:rsid w:val="0085189B"/>
    <w:rsid w:val="00863B77"/>
    <w:rsid w:val="00884CBF"/>
    <w:rsid w:val="008C00A8"/>
    <w:rsid w:val="008C78CA"/>
    <w:rsid w:val="008E065E"/>
    <w:rsid w:val="008F08B8"/>
    <w:rsid w:val="009130D7"/>
    <w:rsid w:val="0095357B"/>
    <w:rsid w:val="00982FEE"/>
    <w:rsid w:val="009B0AD5"/>
    <w:rsid w:val="009B6646"/>
    <w:rsid w:val="009C053A"/>
    <w:rsid w:val="00A0152C"/>
    <w:rsid w:val="00A134C7"/>
    <w:rsid w:val="00A6655A"/>
    <w:rsid w:val="00A82324"/>
    <w:rsid w:val="00A971C7"/>
    <w:rsid w:val="00AB2760"/>
    <w:rsid w:val="00AD71A7"/>
    <w:rsid w:val="00AE0F9B"/>
    <w:rsid w:val="00B22F7B"/>
    <w:rsid w:val="00B269C9"/>
    <w:rsid w:val="00B404AF"/>
    <w:rsid w:val="00B6545E"/>
    <w:rsid w:val="00B6661B"/>
    <w:rsid w:val="00BF332B"/>
    <w:rsid w:val="00BF43F3"/>
    <w:rsid w:val="00BF65CF"/>
    <w:rsid w:val="00C5783F"/>
    <w:rsid w:val="00C619BD"/>
    <w:rsid w:val="00C9337D"/>
    <w:rsid w:val="00CB64CA"/>
    <w:rsid w:val="00CD4EB9"/>
    <w:rsid w:val="00D45CF1"/>
    <w:rsid w:val="00D52396"/>
    <w:rsid w:val="00D64B05"/>
    <w:rsid w:val="00D655B9"/>
    <w:rsid w:val="00D76330"/>
    <w:rsid w:val="00D83590"/>
    <w:rsid w:val="00DB08C0"/>
    <w:rsid w:val="00DB1DFB"/>
    <w:rsid w:val="00E41560"/>
    <w:rsid w:val="00E62E73"/>
    <w:rsid w:val="00EC0915"/>
    <w:rsid w:val="00EC3699"/>
    <w:rsid w:val="00ED6B01"/>
    <w:rsid w:val="00F13105"/>
    <w:rsid w:val="00F545EB"/>
    <w:rsid w:val="00F708C3"/>
    <w:rsid w:val="00F76FFD"/>
    <w:rsid w:val="00F82776"/>
    <w:rsid w:val="00FB51DA"/>
    <w:rsid w:val="00FC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62660-E10E-4864-ADEE-60CB4F07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C09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0915"/>
  </w:style>
  <w:style w:type="table" w:customStyle="1" w:styleId="GridTable4-Accent51">
    <w:name w:val="Grid Table 4 - Accent 51"/>
    <w:basedOn w:val="TableNormal"/>
    <w:uiPriority w:val="49"/>
    <w:rsid w:val="00EC091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DefaultParagraphFont"/>
    <w:uiPriority w:val="99"/>
    <w:unhideWhenUsed/>
    <w:rsid w:val="00982FEE"/>
    <w:rPr>
      <w:color w:val="0563C1" w:themeColor="hyperlink"/>
      <w:u w:val="single"/>
    </w:rPr>
  </w:style>
  <w:style w:type="paragraph" w:styleId="TOC1">
    <w:name w:val="toc 1"/>
    <w:basedOn w:val="Normal"/>
    <w:next w:val="Normal"/>
    <w:autoRedefine/>
    <w:uiPriority w:val="39"/>
    <w:unhideWhenUsed/>
    <w:rsid w:val="006325B3"/>
    <w:pPr>
      <w:spacing w:after="100"/>
    </w:pPr>
  </w:style>
  <w:style w:type="paragraph" w:styleId="TOC2">
    <w:name w:val="toc 2"/>
    <w:basedOn w:val="Normal"/>
    <w:next w:val="Normal"/>
    <w:autoRedefine/>
    <w:uiPriority w:val="39"/>
    <w:unhideWhenUsed/>
    <w:rsid w:val="006325B3"/>
    <w:pPr>
      <w:spacing w:after="100"/>
      <w:ind w:left="220"/>
    </w:pPr>
  </w:style>
  <w:style w:type="paragraph" w:styleId="Header">
    <w:name w:val="header"/>
    <w:basedOn w:val="Normal"/>
    <w:link w:val="HeaderChar"/>
    <w:uiPriority w:val="99"/>
    <w:unhideWhenUsed/>
    <w:rsid w:val="00FB5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398311">
      <w:bodyDiv w:val="1"/>
      <w:marLeft w:val="0"/>
      <w:marRight w:val="0"/>
      <w:marTop w:val="0"/>
      <w:marBottom w:val="0"/>
      <w:divBdr>
        <w:top w:val="none" w:sz="0" w:space="0" w:color="auto"/>
        <w:left w:val="none" w:sz="0" w:space="0" w:color="auto"/>
        <w:bottom w:val="none" w:sz="0" w:space="0" w:color="auto"/>
        <w:right w:val="none" w:sz="0" w:space="0" w:color="auto"/>
      </w:divBdr>
    </w:div>
    <w:div w:id="1391029940">
      <w:bodyDiv w:val="1"/>
      <w:marLeft w:val="0"/>
      <w:marRight w:val="0"/>
      <w:marTop w:val="0"/>
      <w:marBottom w:val="0"/>
      <w:divBdr>
        <w:top w:val="none" w:sz="0" w:space="0" w:color="auto"/>
        <w:left w:val="none" w:sz="0" w:space="0" w:color="auto"/>
        <w:bottom w:val="none" w:sz="0" w:space="0" w:color="auto"/>
        <w:right w:val="none" w:sz="0" w:space="0" w:color="auto"/>
      </w:divBdr>
    </w:div>
    <w:div w:id="20126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hallways.cap.gsa.gov/app/"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hyperlink" Target="https://www.sewp.nasa.gov/sewp5public/contractholder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sewp.nasa.gov/sewp5public/contractholder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gcc02.safelinks.protection.outlook.com/?url=https%3A%2F%2Fsewpprod.servicenowservices.com%2Fsupport%3Fid%3Dkb_article%26sys_id%3Da6c5ce6fdb8d1b001c047c031f96199d&amp;data=04%7C01%7Ceric.d.choi%40nasa.gov%7C267b4d624f5e42282e8308d9e72413b3%7C7005d45845be48ae8140d43da96dd17b%7C0%7C0%7C637794964393772965%7CUnknown%7CTWFpbGZsb3d8eyJWIjoiMC4wLjAwMDAiLCJQIjoiV2luMzIiLCJBTiI6Ik1haWwiLCJXVCI6Mn0%3D%7C3000&amp;sdata=Hl9AuvsEmi6qoBcydgJSAhDR7VVT9BorxT5ASO%2FhR3Q%3D&amp;reserved=0" TargetMode="External"/><Relationship Id="rId28"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hyperlink" Target="https://hallways.cap.gsa.gov/app/"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jpg"/><Relationship Id="rId27" Type="http://schemas.openxmlformats.org/officeDocument/2006/relationships/hyperlink" Target="https://hallways.cap.gsa.gov/app/" TargetMode="Externa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CE1E2A3062B444A69E70E35C5026C0" ma:contentTypeVersion="2" ma:contentTypeDescription="Create a new document." ma:contentTypeScope="" ma:versionID="f777123a3719c9f371513884aea9c877">
  <xsd:schema xmlns:xsd="http://www.w3.org/2001/XMLSchema" xmlns:xs="http://www.w3.org/2001/XMLSchema" xmlns:p="http://schemas.microsoft.com/office/2006/metadata/properties" xmlns:ns2="5cd12854-e98f-413f-a7e2-0692a7444bbc" targetNamespace="http://schemas.microsoft.com/office/2006/metadata/properties" ma:root="true" ma:fieldsID="dd75e7b5941b0ee2fb4bb4d721fcc8e4" ns2:_="">
    <xsd:import namespace="5cd12854-e98f-413f-a7e2-0692a7444bb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12854-e98f-413f-a7e2-0692a7444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24E4C5-17E9-4B72-A8E2-FCABF4A4A1EF}">
  <ds:schemaRefs>
    <ds:schemaRef ds:uri="http://schemas.microsoft.com/sharepoint/v3/contenttype/forms"/>
  </ds:schemaRefs>
</ds:datastoreItem>
</file>

<file path=customXml/itemProps2.xml><?xml version="1.0" encoding="utf-8"?>
<ds:datastoreItem xmlns:ds="http://schemas.openxmlformats.org/officeDocument/2006/customXml" ds:itemID="{63074F29-DC30-43D4-A082-97B8BB58C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12854-e98f-413f-a7e2-0692a7444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C194FA-C24D-475B-B73D-7CDBF73065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21</Pages>
  <Words>5747</Words>
  <Characters>32762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Sirk, Betsy (GSFC-7030)</dc:creator>
  <cp:keywords/>
  <dc:description/>
  <cp:lastModifiedBy>Sirk, Betsy (GSFC-LP013)</cp:lastModifiedBy>
  <cp:revision>2</cp:revision>
  <dcterms:created xsi:type="dcterms:W3CDTF">2022-04-20T18:20:00Z</dcterms:created>
  <dcterms:modified xsi:type="dcterms:W3CDTF">2022-04-20T18:20:00Z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0x010100CDCE1E2A3062B444A69E70E35C5026C0</vt:lpwstr>
  </property>
</Properties>
</file>